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D6EDC" w14:textId="5533C14D" w:rsidR="0027285E" w:rsidRPr="001A7871" w:rsidRDefault="0027285E" w:rsidP="0027285E">
      <w:pPr>
        <w:spacing w:after="120" w:line="240" w:lineRule="auto"/>
        <w:jc w:val="center"/>
        <w:rPr>
          <w:rFonts w:ascii="Gill Sans Infant Std" w:hAnsi="Gill Sans Infant Std"/>
          <w:b/>
          <w:sz w:val="28"/>
          <w:szCs w:val="28"/>
        </w:rPr>
      </w:pPr>
      <w:bookmarkStart w:id="0" w:name="_Hlk2688389"/>
      <w:r w:rsidRPr="001A7871">
        <w:rPr>
          <w:rFonts w:asciiTheme="majorHAnsi" w:eastAsiaTheme="majorEastAsia" w:hAnsiTheme="majorHAnsi" w:cstheme="majorBidi"/>
          <w:b/>
          <w:bCs/>
          <w:sz w:val="28"/>
          <w:szCs w:val="28"/>
        </w:rPr>
        <w:t xml:space="preserve">Action and accountability on UHC: </w:t>
      </w:r>
      <w:r w:rsidRPr="001A7871">
        <w:rPr>
          <w:rFonts w:asciiTheme="majorHAnsi" w:eastAsiaTheme="majorEastAsia" w:hAnsiTheme="majorHAnsi" w:cstheme="majorBidi"/>
          <w:b/>
          <w:bCs/>
          <w:color w:val="C00000"/>
          <w:sz w:val="28"/>
          <w:szCs w:val="28"/>
        </w:rPr>
        <w:t xml:space="preserve">Building momentum towards the UN High-level meeting </w:t>
      </w:r>
      <w:r w:rsidR="001A7871">
        <w:rPr>
          <w:rFonts w:asciiTheme="majorHAnsi" w:eastAsiaTheme="majorEastAsia" w:hAnsiTheme="majorHAnsi" w:cstheme="majorBidi"/>
          <w:b/>
          <w:bCs/>
          <w:color w:val="C00000"/>
          <w:sz w:val="28"/>
          <w:szCs w:val="28"/>
        </w:rPr>
        <w:t>on UHC</w:t>
      </w:r>
    </w:p>
    <w:bookmarkEnd w:id="0"/>
    <w:p w14:paraId="57A298C8" w14:textId="77777777" w:rsidR="0027285E" w:rsidRPr="0089487D" w:rsidRDefault="0027285E" w:rsidP="0027285E">
      <w:pPr>
        <w:spacing w:after="0" w:line="240" w:lineRule="auto"/>
        <w:jc w:val="center"/>
        <w:rPr>
          <w:rFonts w:ascii="Gill Sans Infant Std" w:hAnsi="Gill Sans Infant Std"/>
          <w:b/>
          <w:i/>
          <w:sz w:val="24"/>
          <w:szCs w:val="24"/>
        </w:rPr>
      </w:pPr>
      <w:r>
        <w:rPr>
          <w:rFonts w:ascii="Gill Sans Infant Std" w:hAnsi="Gill Sans Infant Std"/>
          <w:b/>
          <w:i/>
          <w:sz w:val="24"/>
          <w:szCs w:val="24"/>
        </w:rPr>
        <w:t>Official side event at the 72</w:t>
      </w:r>
      <w:r w:rsidRPr="003842E8">
        <w:rPr>
          <w:rFonts w:ascii="Gill Sans Infant Std" w:hAnsi="Gill Sans Infant Std"/>
          <w:b/>
          <w:i/>
          <w:sz w:val="24"/>
          <w:szCs w:val="24"/>
          <w:vertAlign w:val="superscript"/>
        </w:rPr>
        <w:t>nd</w:t>
      </w:r>
      <w:r>
        <w:rPr>
          <w:rFonts w:ascii="Gill Sans Infant Std" w:hAnsi="Gill Sans Infant Std"/>
          <w:b/>
          <w:i/>
          <w:sz w:val="24"/>
          <w:szCs w:val="24"/>
        </w:rPr>
        <w:t xml:space="preserve"> World Health Assembly </w:t>
      </w:r>
    </w:p>
    <w:p w14:paraId="13CC069A" w14:textId="77777777" w:rsidR="0027285E" w:rsidRDefault="0027285E" w:rsidP="0027285E">
      <w:pPr>
        <w:spacing w:after="0" w:line="240" w:lineRule="auto"/>
        <w:rPr>
          <w:rFonts w:ascii="Gill Sans Infant Std" w:hAnsi="Gill Sans Infant Std"/>
          <w:b/>
          <w:sz w:val="24"/>
          <w:szCs w:val="24"/>
        </w:rPr>
      </w:pPr>
    </w:p>
    <w:p w14:paraId="15260289" w14:textId="77777777" w:rsidR="0027285E" w:rsidRPr="00A10748" w:rsidRDefault="0027285E" w:rsidP="0027285E">
      <w:pPr>
        <w:spacing w:after="0" w:line="240" w:lineRule="auto"/>
        <w:rPr>
          <w:rFonts w:ascii="Gill Sans MT" w:hAnsi="Gill Sans MT"/>
        </w:rPr>
      </w:pPr>
      <w:r w:rsidRPr="00A10748">
        <w:rPr>
          <w:rFonts w:ascii="Gill Sans MT" w:hAnsi="Gill Sans MT"/>
          <w:b/>
        </w:rPr>
        <w:t>Date</w:t>
      </w:r>
      <w:r w:rsidRPr="00A10748">
        <w:rPr>
          <w:rFonts w:ascii="Gill Sans MT" w:hAnsi="Gill Sans MT"/>
        </w:rPr>
        <w:t xml:space="preserve">: </w:t>
      </w:r>
      <w:r w:rsidRPr="00DF4A60">
        <w:rPr>
          <w:rFonts w:ascii="Gill Sans MT" w:hAnsi="Gill Sans MT"/>
        </w:rPr>
        <w:t>Tuesday, 21</w:t>
      </w:r>
      <w:r>
        <w:rPr>
          <w:rFonts w:ascii="Gill Sans MT" w:hAnsi="Gill Sans MT"/>
        </w:rPr>
        <w:t xml:space="preserve"> </w:t>
      </w:r>
      <w:r w:rsidRPr="00DF4A60">
        <w:rPr>
          <w:rFonts w:ascii="Gill Sans MT" w:hAnsi="Gill Sans MT"/>
        </w:rPr>
        <w:t>May 2019</w:t>
      </w:r>
      <w:r>
        <w:rPr>
          <w:rFonts w:ascii="Gill Sans MT" w:hAnsi="Gill Sans MT"/>
        </w:rPr>
        <w:t xml:space="preserve"> </w:t>
      </w:r>
    </w:p>
    <w:p w14:paraId="6E3C0B46" w14:textId="2E170EE6" w:rsidR="0027285E" w:rsidRPr="00A10748" w:rsidRDefault="0027285E" w:rsidP="0027285E">
      <w:pPr>
        <w:spacing w:after="0" w:line="240" w:lineRule="auto"/>
        <w:rPr>
          <w:rFonts w:ascii="Gill Sans MT" w:hAnsi="Gill Sans MT"/>
        </w:rPr>
      </w:pPr>
      <w:r w:rsidRPr="00A10748">
        <w:rPr>
          <w:rFonts w:ascii="Gill Sans MT" w:hAnsi="Gill Sans MT"/>
          <w:b/>
        </w:rPr>
        <w:t>Time</w:t>
      </w:r>
      <w:r w:rsidRPr="00A10748">
        <w:rPr>
          <w:rFonts w:ascii="Gill Sans MT" w:hAnsi="Gill Sans MT"/>
        </w:rPr>
        <w:t>:</w:t>
      </w:r>
      <w:r>
        <w:rPr>
          <w:rFonts w:ascii="Gill Sans MT" w:hAnsi="Gill Sans MT"/>
        </w:rPr>
        <w:t xml:space="preserve"> </w:t>
      </w:r>
      <w:r w:rsidRPr="00B9346F">
        <w:rPr>
          <w:rFonts w:ascii="Gill Sans MT" w:hAnsi="Gill Sans MT"/>
        </w:rPr>
        <w:t>18:00 – 18:50</w:t>
      </w:r>
      <w:r w:rsidR="00B9346F">
        <w:rPr>
          <w:rFonts w:ascii="Gill Sans MT" w:hAnsi="Gill Sans MT"/>
        </w:rPr>
        <w:t xml:space="preserve"> </w:t>
      </w:r>
    </w:p>
    <w:p w14:paraId="10895D8A" w14:textId="77777777" w:rsidR="0027285E" w:rsidRPr="00A10748" w:rsidRDefault="0027285E" w:rsidP="0027285E">
      <w:pPr>
        <w:spacing w:after="0" w:line="240" w:lineRule="auto"/>
        <w:rPr>
          <w:rFonts w:ascii="Gill Sans MT" w:hAnsi="Gill Sans MT"/>
        </w:rPr>
      </w:pPr>
      <w:r w:rsidRPr="00A10748">
        <w:rPr>
          <w:rFonts w:ascii="Gill Sans MT" w:hAnsi="Gill Sans MT"/>
          <w:b/>
        </w:rPr>
        <w:t>Location</w:t>
      </w:r>
      <w:r w:rsidRPr="00A10748">
        <w:rPr>
          <w:rFonts w:ascii="Gill Sans MT" w:hAnsi="Gill Sans MT"/>
        </w:rPr>
        <w:t xml:space="preserve">: </w:t>
      </w:r>
      <w:r w:rsidRPr="00B9346F">
        <w:rPr>
          <w:rFonts w:ascii="Gill Sans MT" w:hAnsi="Gill Sans MT"/>
        </w:rPr>
        <w:t>Room IX of the</w:t>
      </w:r>
      <w:r w:rsidRPr="00DF4A60">
        <w:rPr>
          <w:rFonts w:ascii="Gill Sans MT" w:hAnsi="Gill Sans MT"/>
        </w:rPr>
        <w:t xml:space="preserve"> Palais des Nations</w:t>
      </w:r>
      <w:r w:rsidRPr="00A10748">
        <w:rPr>
          <w:rFonts w:ascii="Gill Sans MT" w:hAnsi="Gill Sans MT"/>
        </w:rPr>
        <w:t>, Geneva</w:t>
      </w:r>
      <w:r>
        <w:rPr>
          <w:rFonts w:ascii="Gill Sans MT" w:hAnsi="Gill Sans MT"/>
        </w:rPr>
        <w:t xml:space="preserve"> </w:t>
      </w:r>
    </w:p>
    <w:p w14:paraId="00D63A33" w14:textId="77777777" w:rsidR="0027285E" w:rsidRPr="00A10748" w:rsidRDefault="0027285E" w:rsidP="0027285E">
      <w:pPr>
        <w:spacing w:after="0" w:line="240" w:lineRule="auto"/>
        <w:rPr>
          <w:rFonts w:ascii="Gill Sans MT" w:hAnsi="Gill Sans MT"/>
          <w:u w:val="single"/>
        </w:rPr>
      </w:pPr>
    </w:p>
    <w:p w14:paraId="35835972"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Background</w:t>
      </w:r>
    </w:p>
    <w:p w14:paraId="0B0B369F" w14:textId="77777777" w:rsidR="0027285E" w:rsidRPr="0054226A" w:rsidRDefault="0027285E" w:rsidP="0027285E">
      <w:pPr>
        <w:pStyle w:val="ListParagraph"/>
        <w:numPr>
          <w:ilvl w:val="0"/>
          <w:numId w:val="1"/>
        </w:numPr>
      </w:pPr>
      <w:r w:rsidRPr="0054226A">
        <w:t xml:space="preserve">UHC and the realisation of people’s right to health should be at the centre of all health systems. Governments have the core responsibility to fulfil this right. While many countries are making great progress on UHC, half the world’s population still lack access to essential health services and increasing numbers face catastrophic and impoverishing health spending. Action is needed to address this situation and to make UHC a reality – while UHC is ambitious, it is affordable. Governments need to increase domestic health expenditure towards a target of 5% of GDP. They should prioritise primary healthcare as the first step towards UHC, ensuring access to health and nutrition services for the most deprived and marginalised, free at the point of use. Donors and development partners must ensure that their aid is transformative and supports nationally-driven UHC plans and priorities. There must be meaningful civil society engagement in the process, playing a vital role in advocating for UHC, including improved financing and equitable access to services, while holding governments and partners to account for delivering on this. </w:t>
      </w:r>
    </w:p>
    <w:p w14:paraId="483B2649" w14:textId="77777777" w:rsidR="0027285E" w:rsidRPr="0054226A" w:rsidRDefault="0027285E" w:rsidP="0027285E">
      <w:pPr>
        <w:pStyle w:val="ListParagraph"/>
        <w:numPr>
          <w:ilvl w:val="0"/>
          <w:numId w:val="1"/>
        </w:numPr>
      </w:pPr>
    </w:p>
    <w:p w14:paraId="2038A506" w14:textId="77777777" w:rsidR="0027285E" w:rsidRPr="0054226A" w:rsidRDefault="0027285E" w:rsidP="0027285E">
      <w:pPr>
        <w:pStyle w:val="ListParagraph"/>
        <w:numPr>
          <w:ilvl w:val="0"/>
          <w:numId w:val="1"/>
        </w:numPr>
      </w:pPr>
      <w:r w:rsidRPr="0054226A">
        <w:t xml:space="preserve">This is a critical year to galvanise political attention and action to drive progress on UHC, with the first-ever High-Level Meeting (HLM) on Universal Health Coverage taking place in September. To ensure that this is a transformational moment it requires bold actions from governments, including national UHC action plans published in advance of the meeting that can be used to hold them to account by national civil society. The World Health Assembly should be leveraged to build political momentum in the lead up to the HLM. </w:t>
      </w:r>
    </w:p>
    <w:p w14:paraId="381F9D3D" w14:textId="77777777" w:rsidR="0027285E" w:rsidRPr="0054226A" w:rsidRDefault="0027285E" w:rsidP="0027285E">
      <w:pPr>
        <w:pStyle w:val="ListParagraph"/>
        <w:numPr>
          <w:ilvl w:val="0"/>
          <w:numId w:val="1"/>
        </w:numPr>
      </w:pPr>
    </w:p>
    <w:p w14:paraId="2FE000A2" w14:textId="77777777" w:rsidR="0027285E" w:rsidRPr="0054226A" w:rsidRDefault="0027285E" w:rsidP="0027285E">
      <w:pPr>
        <w:pStyle w:val="ListParagraph"/>
        <w:numPr>
          <w:ilvl w:val="0"/>
          <w:numId w:val="1"/>
        </w:numPr>
      </w:pPr>
      <w:r w:rsidRPr="0054226A">
        <w:t xml:space="preserve">Meaningful civil society engagement is essential in this process, including to demand bold action from governments and development partners. Civil society can contribute in a big way to improving the quality of primary health care services by highlighting gaps and needs and monitoring quality. The role of civil society (including communities) as beneficiaries and key players, including their contributions to health programme planning and improving accountability, can be amplified by participation in an inclusive health governance structure. They add value, and both complement and facilitate the state’s essential function. Leading up to the WHA and HLM, partners and civil society at the national level will mobilise community-based groups, CSOs, government, parliamentarians and other key stakeholders to ensure that their needs and voices are collected and used to shape the global </w:t>
      </w:r>
      <w:r>
        <w:t xml:space="preserve">community and </w:t>
      </w:r>
      <w:r w:rsidRPr="0054226A">
        <w:t>CSO demands for improved action, accountability and resourcing for achieving UHC. The proposed side event will provide a platform to elevate this voice, towards a joint ambition of health for all.</w:t>
      </w:r>
    </w:p>
    <w:p w14:paraId="3F8507AA" w14:textId="77777777" w:rsidR="0027285E" w:rsidRDefault="0027285E" w:rsidP="0027285E">
      <w:pPr>
        <w:spacing w:after="0" w:line="240" w:lineRule="auto"/>
        <w:rPr>
          <w:rFonts w:ascii="Gill Sans MT" w:hAnsi="Gill Sans MT"/>
        </w:rPr>
      </w:pPr>
    </w:p>
    <w:p w14:paraId="6D83E32A"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Objectives</w:t>
      </w:r>
    </w:p>
    <w:p w14:paraId="77AEBD5D" w14:textId="77777777" w:rsidR="0027285E" w:rsidRPr="0054226A" w:rsidRDefault="0027285E" w:rsidP="0027285E">
      <w:pPr>
        <w:pStyle w:val="ListParagraph"/>
        <w:numPr>
          <w:ilvl w:val="0"/>
          <w:numId w:val="2"/>
        </w:numPr>
      </w:pPr>
      <w:r w:rsidRPr="0054226A">
        <w:t>To serve as a galvanising moment to help build political momentum for action in the lead up to the HLM.</w:t>
      </w:r>
    </w:p>
    <w:p w14:paraId="05A38369" w14:textId="77777777" w:rsidR="0027285E" w:rsidRPr="0054226A" w:rsidRDefault="0027285E" w:rsidP="0027285E">
      <w:pPr>
        <w:pStyle w:val="ListParagraph"/>
        <w:numPr>
          <w:ilvl w:val="0"/>
          <w:numId w:val="2"/>
        </w:numPr>
      </w:pPr>
      <w:r w:rsidRPr="0054226A">
        <w:t xml:space="preserve">To provide a platform for national HLM consultation outcomes and national community </w:t>
      </w:r>
      <w:r>
        <w:t xml:space="preserve">and CSO </w:t>
      </w:r>
      <w:r w:rsidRPr="0054226A">
        <w:t xml:space="preserve">voices to influence the discourse and process in the lead up to the HLM and to contribute to the call for action from governments and development partners, particularly around increasing domestic investment in health.   </w:t>
      </w:r>
    </w:p>
    <w:p w14:paraId="6CF518E6" w14:textId="77777777" w:rsidR="0027285E" w:rsidRPr="0054226A" w:rsidRDefault="0027285E" w:rsidP="0027285E">
      <w:pPr>
        <w:pStyle w:val="ListParagraph"/>
        <w:numPr>
          <w:ilvl w:val="0"/>
          <w:numId w:val="2"/>
        </w:numPr>
      </w:pPr>
      <w:r w:rsidRPr="0054226A">
        <w:t xml:space="preserve">To showcase recent national progress on UHC to encourage further action from governments. </w:t>
      </w:r>
    </w:p>
    <w:p w14:paraId="31E36CC3" w14:textId="77777777" w:rsidR="0027285E" w:rsidRPr="0054226A" w:rsidRDefault="0027285E" w:rsidP="0027285E">
      <w:pPr>
        <w:pStyle w:val="ListParagraph"/>
        <w:numPr>
          <w:ilvl w:val="0"/>
          <w:numId w:val="2"/>
        </w:numPr>
      </w:pPr>
      <w:r w:rsidRPr="0054226A">
        <w:lastRenderedPageBreak/>
        <w:t>To highlight the need for strong national and global accountability to monitor progress on UHC and commitments made at the HLM, including through UHC2030 and national civil society accountability processes.</w:t>
      </w:r>
    </w:p>
    <w:p w14:paraId="7CD03A4C" w14:textId="77777777" w:rsidR="0027285E" w:rsidRDefault="0027285E" w:rsidP="0027285E">
      <w:pPr>
        <w:spacing w:after="0" w:line="240" w:lineRule="auto"/>
        <w:rPr>
          <w:rFonts w:ascii="Gill Sans MT" w:hAnsi="Gill Sans MT"/>
        </w:rPr>
      </w:pPr>
    </w:p>
    <w:p w14:paraId="5B595E0F"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Expected results</w:t>
      </w:r>
    </w:p>
    <w:p w14:paraId="0E7A4762" w14:textId="77777777" w:rsidR="0027285E" w:rsidRDefault="0027285E" w:rsidP="0027285E">
      <w:pPr>
        <w:pStyle w:val="ListParagraph"/>
        <w:numPr>
          <w:ilvl w:val="0"/>
          <w:numId w:val="3"/>
        </w:numPr>
      </w:pPr>
      <w:r>
        <w:t>The voice and perspectives of civil society are elevated and considered in the lead up to the HLM, including their calls to action for governments and development partners.</w:t>
      </w:r>
    </w:p>
    <w:p w14:paraId="04113D97" w14:textId="77777777" w:rsidR="0027285E" w:rsidRDefault="0027285E" w:rsidP="0027285E">
      <w:pPr>
        <w:pStyle w:val="ListParagraph"/>
        <w:numPr>
          <w:ilvl w:val="0"/>
          <w:numId w:val="3"/>
        </w:numPr>
      </w:pPr>
      <w:r>
        <w:t>The role of civil society is recognised as critical to countries’ UHC progress, including their accountability role.</w:t>
      </w:r>
    </w:p>
    <w:p w14:paraId="24748C2B" w14:textId="77777777" w:rsidR="0027285E" w:rsidRDefault="0027285E" w:rsidP="0027285E">
      <w:pPr>
        <w:pStyle w:val="ListParagraph"/>
        <w:numPr>
          <w:ilvl w:val="0"/>
          <w:numId w:val="3"/>
        </w:numPr>
      </w:pPr>
      <w:r>
        <w:t xml:space="preserve">Governments and development partners are motivated to </w:t>
      </w:r>
      <w:proofErr w:type="gramStart"/>
      <w:r>
        <w:t>take action</w:t>
      </w:r>
      <w:proofErr w:type="gramEnd"/>
      <w:r>
        <w:t xml:space="preserve"> on UHC ahead of the HLM.</w:t>
      </w:r>
    </w:p>
    <w:p w14:paraId="26321DF2" w14:textId="77777777" w:rsidR="0027285E" w:rsidRPr="006422AB" w:rsidRDefault="0027285E" w:rsidP="0027285E">
      <w:pPr>
        <w:pStyle w:val="ListParagraph"/>
        <w:ind w:left="360"/>
      </w:pPr>
    </w:p>
    <w:p w14:paraId="6BB39BF6"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 xml:space="preserve">Format </w:t>
      </w:r>
    </w:p>
    <w:p w14:paraId="64731E68" w14:textId="77777777" w:rsidR="0027285E" w:rsidRDefault="0027285E" w:rsidP="0027285E">
      <w:pPr>
        <w:spacing w:after="0" w:line="240" w:lineRule="auto"/>
        <w:rPr>
          <w:rFonts w:ascii="Gill Sans MT" w:hAnsi="Gill Sans MT"/>
        </w:rPr>
      </w:pPr>
      <w:r w:rsidRPr="0054226A">
        <w:rPr>
          <w:rFonts w:ascii="Gill Sans MT" w:hAnsi="Gill Sans MT"/>
        </w:rPr>
        <w:t>The session will take the format of a moderated talk-show style panel discussion. There will be two parts to the session, with the first panel focusing on inputs and questions emerging from national HLM consultation meetings. The second panel will focus on questions from national/global civil society organisations around policy developments or gaps, with a focus on financing for UHC.</w:t>
      </w:r>
    </w:p>
    <w:p w14:paraId="2F62674E" w14:textId="77777777" w:rsidR="0027285E" w:rsidRPr="00A10748" w:rsidRDefault="0027285E" w:rsidP="0027285E">
      <w:pPr>
        <w:spacing w:after="0" w:line="240" w:lineRule="auto"/>
        <w:rPr>
          <w:rFonts w:ascii="Gill Sans MT" w:hAnsi="Gill Sans MT"/>
          <w:u w:val="single"/>
        </w:rPr>
      </w:pPr>
    </w:p>
    <w:p w14:paraId="6D21E7E9" w14:textId="38EFC62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 xml:space="preserve">Proposed programme and speakers </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gridCol w:w="1418"/>
      </w:tblGrid>
      <w:tr w:rsidR="001A7871" w:rsidRPr="001A7871" w14:paraId="4525A527" w14:textId="77777777" w:rsidTr="009C6F42">
        <w:tc>
          <w:tcPr>
            <w:tcW w:w="2410" w:type="dxa"/>
          </w:tcPr>
          <w:p w14:paraId="55F252BE" w14:textId="77777777" w:rsidR="0027285E" w:rsidRPr="001A7871" w:rsidRDefault="0027285E" w:rsidP="009C072B">
            <w:pPr>
              <w:rPr>
                <w:rFonts w:ascii="Gill Sans MT" w:hAnsi="Gill Sans MT"/>
                <w:b/>
                <w:color w:val="C00000"/>
              </w:rPr>
            </w:pPr>
            <w:r w:rsidRPr="001A7871">
              <w:rPr>
                <w:rFonts w:ascii="Gill Sans MT" w:hAnsi="Gill Sans MT"/>
                <w:b/>
                <w:color w:val="C00000"/>
              </w:rPr>
              <w:t>Section</w:t>
            </w:r>
          </w:p>
        </w:tc>
        <w:tc>
          <w:tcPr>
            <w:tcW w:w="6804" w:type="dxa"/>
          </w:tcPr>
          <w:p w14:paraId="4C5D2ED8" w14:textId="77777777" w:rsidR="0027285E" w:rsidRPr="001A7871" w:rsidRDefault="0027285E" w:rsidP="009C072B">
            <w:pPr>
              <w:rPr>
                <w:rFonts w:ascii="Gill Sans MT" w:hAnsi="Gill Sans MT"/>
                <w:b/>
                <w:color w:val="C00000"/>
              </w:rPr>
            </w:pPr>
            <w:r w:rsidRPr="001A7871">
              <w:rPr>
                <w:rFonts w:ascii="Gill Sans MT" w:hAnsi="Gill Sans MT"/>
                <w:b/>
                <w:color w:val="C00000"/>
              </w:rPr>
              <w:t>Details</w:t>
            </w:r>
          </w:p>
        </w:tc>
        <w:tc>
          <w:tcPr>
            <w:tcW w:w="1418" w:type="dxa"/>
          </w:tcPr>
          <w:p w14:paraId="2DDAFCEC" w14:textId="77777777" w:rsidR="0027285E" w:rsidRPr="001A7871" w:rsidRDefault="0027285E" w:rsidP="009C072B">
            <w:pPr>
              <w:rPr>
                <w:rFonts w:ascii="Gill Sans MT" w:hAnsi="Gill Sans MT"/>
                <w:b/>
                <w:color w:val="C00000"/>
              </w:rPr>
            </w:pPr>
            <w:r w:rsidRPr="001A7871">
              <w:rPr>
                <w:rFonts w:ascii="Gill Sans MT" w:hAnsi="Gill Sans MT"/>
                <w:b/>
                <w:color w:val="C00000"/>
              </w:rPr>
              <w:t>Time</w:t>
            </w:r>
          </w:p>
        </w:tc>
      </w:tr>
      <w:tr w:rsidR="0027285E" w:rsidRPr="002A306B" w14:paraId="6F9559F4" w14:textId="77777777" w:rsidTr="009C6F42">
        <w:tc>
          <w:tcPr>
            <w:tcW w:w="2410" w:type="dxa"/>
          </w:tcPr>
          <w:p w14:paraId="503DA494" w14:textId="77777777" w:rsidR="0027285E" w:rsidRPr="004A13A7" w:rsidRDefault="0027285E" w:rsidP="009C072B">
            <w:pPr>
              <w:pStyle w:val="ListNumber"/>
              <w:numPr>
                <w:ilvl w:val="0"/>
                <w:numId w:val="0"/>
              </w:numPr>
              <w:ind w:left="284" w:hanging="284"/>
              <w:rPr>
                <w:rFonts w:ascii="Gill Sans MT" w:hAnsi="Gill Sans MT"/>
                <w:color w:val="00B050"/>
              </w:rPr>
            </w:pPr>
            <w:r w:rsidRPr="004A13A7">
              <w:rPr>
                <w:rFonts w:ascii="Gill Sans MT" w:hAnsi="Gill Sans MT"/>
                <w:color w:val="C00000"/>
              </w:rPr>
              <w:t>1.</w:t>
            </w:r>
            <w:r w:rsidRPr="004A13A7">
              <w:rPr>
                <w:rFonts w:ascii="Gill Sans MT" w:hAnsi="Gill Sans MT"/>
                <w:color w:val="4472C4" w:themeColor="accent1"/>
              </w:rPr>
              <w:t xml:space="preserve"> </w:t>
            </w:r>
            <w:r w:rsidRPr="004A13A7">
              <w:rPr>
                <w:rFonts w:ascii="Gill Sans MT" w:hAnsi="Gill Sans MT"/>
              </w:rPr>
              <w:t xml:space="preserve">Opening remarks </w:t>
            </w:r>
          </w:p>
          <w:p w14:paraId="11785F9A" w14:textId="330D2228" w:rsidR="009464CB" w:rsidRPr="009464CB" w:rsidRDefault="00B50E7F" w:rsidP="009464CB">
            <w:pPr>
              <w:rPr>
                <w:rFonts w:ascii="Gill Sans MT" w:hAnsi="Gill Sans MT"/>
              </w:rPr>
            </w:pPr>
            <w:proofErr w:type="spellStart"/>
            <w:proofErr w:type="gramStart"/>
            <w:r w:rsidRPr="004A13A7">
              <w:rPr>
                <w:rFonts w:ascii="Gill Sans MT" w:hAnsi="Gill Sans MT"/>
              </w:rPr>
              <w:t>Dr.</w:t>
            </w:r>
            <w:r w:rsidR="0027285E" w:rsidRPr="004A13A7">
              <w:rPr>
                <w:rFonts w:ascii="Gill Sans MT" w:hAnsi="Gill Sans MT"/>
              </w:rPr>
              <w:t>Jemila</w:t>
            </w:r>
            <w:proofErr w:type="spellEnd"/>
            <w:proofErr w:type="gramEnd"/>
            <w:r w:rsidR="0027285E" w:rsidRPr="004A13A7">
              <w:rPr>
                <w:rFonts w:ascii="Gill Sans MT" w:hAnsi="Gill Sans MT"/>
              </w:rPr>
              <w:t xml:space="preserve"> Mahmood</w:t>
            </w:r>
            <w:r w:rsidR="009464CB">
              <w:rPr>
                <w:rFonts w:ascii="Gill Sans MT" w:hAnsi="Gill Sans MT"/>
              </w:rPr>
              <w:t xml:space="preserve">, </w:t>
            </w:r>
            <w:r w:rsidR="009464CB" w:rsidRPr="009464CB">
              <w:rPr>
                <w:rFonts w:ascii="Gill Sans MT" w:hAnsi="Gill Sans MT"/>
              </w:rPr>
              <w:t>Under Secretary-General, Partnerships</w:t>
            </w:r>
            <w:r w:rsidR="009464CB">
              <w:rPr>
                <w:rFonts w:ascii="Gill Sans MT" w:hAnsi="Gill Sans MT"/>
              </w:rPr>
              <w:t xml:space="preserve">, </w:t>
            </w:r>
          </w:p>
          <w:p w14:paraId="0BD6B327" w14:textId="03876F11" w:rsidR="0027285E" w:rsidRPr="004A13A7" w:rsidRDefault="0027285E" w:rsidP="002977A7">
            <w:pPr>
              <w:pStyle w:val="ListNumber"/>
              <w:numPr>
                <w:ilvl w:val="0"/>
                <w:numId w:val="0"/>
              </w:numPr>
              <w:rPr>
                <w:rFonts w:ascii="Gill Sans MT" w:hAnsi="Gill Sans MT"/>
                <w:color w:val="00B050"/>
              </w:rPr>
            </w:pPr>
            <w:r w:rsidRPr="004A13A7">
              <w:rPr>
                <w:rFonts w:ascii="Gill Sans MT" w:hAnsi="Gill Sans MT"/>
              </w:rPr>
              <w:t xml:space="preserve"> IFRC – </w:t>
            </w:r>
            <w:r w:rsidR="00B50E7F" w:rsidRPr="004A13A7">
              <w:rPr>
                <w:rFonts w:ascii="Gill Sans MT" w:hAnsi="Gill Sans MT"/>
                <w:color w:val="00B050"/>
              </w:rPr>
              <w:t>Confirmed</w:t>
            </w:r>
            <w:r w:rsidRPr="004A13A7">
              <w:rPr>
                <w:rFonts w:ascii="Gill Sans MT" w:hAnsi="Gill Sans MT"/>
                <w:color w:val="00B050"/>
              </w:rPr>
              <w:t xml:space="preserve"> </w:t>
            </w:r>
            <w:r w:rsidR="004A13A7" w:rsidRPr="004A13A7">
              <w:rPr>
                <w:rFonts w:ascii="Gill Sans MT" w:hAnsi="Gill Sans MT"/>
                <w:color w:val="00B050"/>
              </w:rPr>
              <w:t>–</w:t>
            </w:r>
          </w:p>
        </w:tc>
        <w:tc>
          <w:tcPr>
            <w:tcW w:w="6804" w:type="dxa"/>
          </w:tcPr>
          <w:p w14:paraId="46A38EE6" w14:textId="77777777" w:rsidR="0027285E" w:rsidRPr="002A306B" w:rsidRDefault="0027285E" w:rsidP="009C072B">
            <w:pPr>
              <w:rPr>
                <w:rFonts w:ascii="Gill Sans MT" w:hAnsi="Gill Sans MT"/>
              </w:rPr>
            </w:pPr>
            <w:r w:rsidRPr="002A306B">
              <w:rPr>
                <w:rFonts w:ascii="Gill Sans MT" w:hAnsi="Gill Sans MT"/>
              </w:rPr>
              <w:t>Welcome/ general comments on UHC/ Importance of community and CSO voices in health governance. To make the case why UHC is ambitious but affordable and why countries can and must make progress on UHC, first and foremost through increased domestic investment to strengthen primary health care systems.</w:t>
            </w:r>
          </w:p>
          <w:p w14:paraId="0BADDC15" w14:textId="77777777" w:rsidR="0027285E" w:rsidRPr="002A306B" w:rsidRDefault="0027285E" w:rsidP="009C072B">
            <w:pPr>
              <w:rPr>
                <w:rFonts w:ascii="Gill Sans MT" w:hAnsi="Gill Sans MT"/>
              </w:rPr>
            </w:pPr>
          </w:p>
          <w:p w14:paraId="27E0D2E5" w14:textId="77777777" w:rsidR="0027285E" w:rsidRPr="002A306B" w:rsidRDefault="0027285E" w:rsidP="009C072B">
            <w:pPr>
              <w:rPr>
                <w:rFonts w:ascii="Gill Sans MT" w:hAnsi="Gill Sans MT"/>
                <w:i/>
              </w:rPr>
            </w:pPr>
          </w:p>
        </w:tc>
        <w:tc>
          <w:tcPr>
            <w:tcW w:w="1418" w:type="dxa"/>
          </w:tcPr>
          <w:p w14:paraId="770756AE" w14:textId="77777777" w:rsidR="0027285E" w:rsidRPr="001A7871" w:rsidRDefault="0027285E" w:rsidP="009C072B">
            <w:pPr>
              <w:rPr>
                <w:rFonts w:ascii="Gill Sans MT" w:hAnsi="Gill Sans MT"/>
                <w:color w:val="C00000"/>
              </w:rPr>
            </w:pPr>
            <w:r w:rsidRPr="001A7871">
              <w:rPr>
                <w:rFonts w:ascii="Gill Sans MT" w:hAnsi="Gill Sans MT"/>
                <w:color w:val="C00000"/>
              </w:rPr>
              <w:t>3 minutes</w:t>
            </w:r>
          </w:p>
        </w:tc>
      </w:tr>
      <w:tr w:rsidR="0027285E" w:rsidRPr="002A306B" w14:paraId="45E4C77B" w14:textId="77777777" w:rsidTr="009C6F42">
        <w:tc>
          <w:tcPr>
            <w:tcW w:w="2410" w:type="dxa"/>
          </w:tcPr>
          <w:p w14:paraId="4FA8D283" w14:textId="77777777" w:rsidR="0027285E" w:rsidRPr="002A306B" w:rsidRDefault="0027285E" w:rsidP="009C072B">
            <w:pPr>
              <w:rPr>
                <w:rFonts w:ascii="Gill Sans MT" w:hAnsi="Gill Sans MT"/>
              </w:rPr>
            </w:pPr>
            <w:r w:rsidRPr="001A7871">
              <w:rPr>
                <w:rFonts w:ascii="Gill Sans MT" w:hAnsi="Gill Sans MT"/>
                <w:color w:val="C00000"/>
              </w:rPr>
              <w:t>2.</w:t>
            </w:r>
            <w:r w:rsidRPr="002A306B">
              <w:rPr>
                <w:rFonts w:ascii="Gill Sans MT" w:hAnsi="Gill Sans MT"/>
                <w:color w:val="4472C4" w:themeColor="accent1"/>
              </w:rPr>
              <w:t xml:space="preserve"> </w:t>
            </w:r>
            <w:r w:rsidRPr="002A306B">
              <w:rPr>
                <w:rFonts w:ascii="Gill Sans MT" w:hAnsi="Gill Sans MT"/>
              </w:rPr>
              <w:t>Setting the scene</w:t>
            </w:r>
          </w:p>
          <w:p w14:paraId="1AA0C296" w14:textId="77777777" w:rsidR="0027285E" w:rsidRPr="002A306B" w:rsidRDefault="0027285E" w:rsidP="009C072B">
            <w:pPr>
              <w:rPr>
                <w:rFonts w:ascii="Gill Sans MT" w:hAnsi="Gill Sans MT"/>
              </w:rPr>
            </w:pPr>
          </w:p>
          <w:p w14:paraId="2455A38D" w14:textId="7DBC99D7" w:rsidR="0027285E" w:rsidRPr="002A306B" w:rsidRDefault="0027285E" w:rsidP="009C072B">
            <w:pPr>
              <w:rPr>
                <w:rFonts w:ascii="Gill Sans MT" w:hAnsi="Gill Sans MT"/>
              </w:rPr>
            </w:pPr>
            <w:r w:rsidRPr="002A306B">
              <w:rPr>
                <w:rFonts w:ascii="Gill Sans MT" w:hAnsi="Gill Sans MT"/>
              </w:rPr>
              <w:t xml:space="preserve"> Moderator: </w:t>
            </w:r>
            <w:proofErr w:type="gramStart"/>
            <w:r w:rsidRPr="002A306B">
              <w:rPr>
                <w:rFonts w:ascii="Gill Sans MT" w:hAnsi="Gill Sans MT"/>
              </w:rPr>
              <w:t>Githinji  Gitahi</w:t>
            </w:r>
            <w:proofErr w:type="gramEnd"/>
            <w:r w:rsidRPr="002A306B">
              <w:rPr>
                <w:rFonts w:ascii="Gill Sans MT" w:hAnsi="Gill Sans MT"/>
              </w:rPr>
              <w:t xml:space="preserve"> – CEO </w:t>
            </w:r>
            <w:proofErr w:type="spellStart"/>
            <w:r w:rsidRPr="002A306B">
              <w:rPr>
                <w:rFonts w:ascii="Gill Sans MT" w:hAnsi="Gill Sans MT"/>
              </w:rPr>
              <w:t>Amref</w:t>
            </w:r>
            <w:proofErr w:type="spellEnd"/>
            <w:r w:rsidRPr="002A306B">
              <w:rPr>
                <w:rFonts w:ascii="Gill Sans MT" w:hAnsi="Gill Sans MT"/>
              </w:rPr>
              <w:t xml:space="preserve"> </w:t>
            </w:r>
            <w:r w:rsidR="004A13A7">
              <w:rPr>
                <w:rFonts w:ascii="Gill Sans MT" w:hAnsi="Gill Sans MT"/>
              </w:rPr>
              <w:t xml:space="preserve">&amp; </w:t>
            </w:r>
            <w:proofErr w:type="spellStart"/>
            <w:r w:rsidR="004A13A7">
              <w:rPr>
                <w:rFonts w:ascii="Gill Sans MT" w:hAnsi="Gill Sans MT"/>
              </w:rPr>
              <w:t>CoChair</w:t>
            </w:r>
            <w:proofErr w:type="spellEnd"/>
            <w:r w:rsidR="004A13A7">
              <w:rPr>
                <w:rFonts w:ascii="Gill Sans MT" w:hAnsi="Gill Sans MT"/>
              </w:rPr>
              <w:t xml:space="preserve"> of UHC 2030 </w:t>
            </w:r>
            <w:r w:rsidR="004A13A7">
              <w:rPr>
                <w:rFonts w:ascii="Gill Sans MT" w:hAnsi="Gill Sans MT"/>
                <w:color w:val="00B050"/>
              </w:rPr>
              <w:t>–</w:t>
            </w:r>
            <w:r w:rsidRPr="002A306B">
              <w:rPr>
                <w:rFonts w:ascii="Gill Sans MT" w:hAnsi="Gill Sans MT"/>
                <w:color w:val="00B050"/>
              </w:rPr>
              <w:t xml:space="preserve"> </w:t>
            </w:r>
            <w:r w:rsidR="004A13A7">
              <w:rPr>
                <w:rFonts w:ascii="Gill Sans MT" w:hAnsi="Gill Sans MT"/>
                <w:color w:val="00B050"/>
              </w:rPr>
              <w:t>C</w:t>
            </w:r>
            <w:r w:rsidRPr="002A306B">
              <w:rPr>
                <w:rFonts w:ascii="Gill Sans MT" w:hAnsi="Gill Sans MT"/>
                <w:color w:val="00B050"/>
              </w:rPr>
              <w:t>onfirmed</w:t>
            </w:r>
            <w:r w:rsidR="004A13A7">
              <w:rPr>
                <w:rFonts w:ascii="Gill Sans MT" w:hAnsi="Gill Sans MT"/>
                <w:color w:val="00B050"/>
              </w:rPr>
              <w:t xml:space="preserve"> </w:t>
            </w:r>
          </w:p>
        </w:tc>
        <w:tc>
          <w:tcPr>
            <w:tcW w:w="6804" w:type="dxa"/>
          </w:tcPr>
          <w:p w14:paraId="04700E66" w14:textId="77777777" w:rsidR="0027285E" w:rsidRPr="002A306B" w:rsidRDefault="0027285E" w:rsidP="009C072B">
            <w:pPr>
              <w:rPr>
                <w:rFonts w:ascii="Gill Sans MT" w:hAnsi="Gill Sans MT"/>
                <w:i/>
              </w:rPr>
            </w:pPr>
            <w:r w:rsidRPr="002A306B">
              <w:rPr>
                <w:rFonts w:ascii="Gill Sans MT" w:hAnsi="Gill Sans MT"/>
              </w:rPr>
              <w:t xml:space="preserve">Moderator to explain the format, state the number of questions each person will be answering and explain the importance of time limits. </w:t>
            </w:r>
          </w:p>
        </w:tc>
        <w:tc>
          <w:tcPr>
            <w:tcW w:w="1418" w:type="dxa"/>
          </w:tcPr>
          <w:p w14:paraId="59E51F0B" w14:textId="77777777" w:rsidR="0027285E" w:rsidRPr="001A7871" w:rsidRDefault="0027285E" w:rsidP="009C072B">
            <w:pPr>
              <w:rPr>
                <w:color w:val="C00000"/>
              </w:rPr>
            </w:pPr>
            <w:r w:rsidRPr="001A7871">
              <w:rPr>
                <w:rFonts w:ascii="Gill Sans MT" w:hAnsi="Gill Sans MT"/>
                <w:color w:val="C00000"/>
              </w:rPr>
              <w:t>2 minutes</w:t>
            </w:r>
          </w:p>
        </w:tc>
      </w:tr>
      <w:tr w:rsidR="0027285E" w:rsidRPr="00024F51" w14:paraId="70F8C8EC" w14:textId="77777777" w:rsidTr="009C6F42">
        <w:tc>
          <w:tcPr>
            <w:tcW w:w="2410" w:type="dxa"/>
          </w:tcPr>
          <w:p w14:paraId="74C59565" w14:textId="77777777" w:rsidR="0027285E" w:rsidRPr="002A306B" w:rsidRDefault="0027285E" w:rsidP="009C072B">
            <w:pPr>
              <w:rPr>
                <w:rFonts w:ascii="Gill Sans MT" w:hAnsi="Gill Sans MT"/>
              </w:rPr>
            </w:pPr>
            <w:r w:rsidRPr="001A7871">
              <w:rPr>
                <w:rFonts w:ascii="Gill Sans MT" w:hAnsi="Gill Sans MT"/>
                <w:color w:val="C00000"/>
              </w:rPr>
              <w:t>3.</w:t>
            </w:r>
            <w:r w:rsidRPr="002A306B">
              <w:rPr>
                <w:rFonts w:ascii="Gill Sans MT" w:hAnsi="Gill Sans MT"/>
                <w:color w:val="4472C4" w:themeColor="accent1"/>
              </w:rPr>
              <w:t xml:space="preserve"> </w:t>
            </w:r>
            <w:r w:rsidRPr="002A306B">
              <w:rPr>
                <w:rFonts w:ascii="Gill Sans MT" w:hAnsi="Gill Sans MT"/>
              </w:rPr>
              <w:t>Testimonies</w:t>
            </w:r>
          </w:p>
        </w:tc>
        <w:tc>
          <w:tcPr>
            <w:tcW w:w="6804" w:type="dxa"/>
          </w:tcPr>
          <w:p w14:paraId="5B012A1E" w14:textId="6B6EAB5A" w:rsidR="0027285E" w:rsidRPr="004A13A7" w:rsidRDefault="009802B3" w:rsidP="00541011">
            <w:pPr>
              <w:pStyle w:val="ListNumber"/>
              <w:numPr>
                <w:ilvl w:val="1"/>
                <w:numId w:val="11"/>
              </w:numPr>
              <w:rPr>
                <w:rFonts w:ascii="Gill Sans MT" w:hAnsi="Gill Sans MT"/>
                <w:color w:val="00B050"/>
              </w:rPr>
            </w:pPr>
            <w:r w:rsidRPr="009802B3">
              <w:rPr>
                <w:rFonts w:ascii="Gill Sans MT" w:hAnsi="Gill Sans MT"/>
              </w:rPr>
              <w:t xml:space="preserve">Mr. Pavel </w:t>
            </w:r>
            <w:proofErr w:type="spellStart"/>
            <w:r w:rsidRPr="009802B3">
              <w:rPr>
                <w:rFonts w:ascii="Gill Sans MT" w:hAnsi="Gill Sans MT"/>
              </w:rPr>
              <w:t>Bezhuashvili</w:t>
            </w:r>
            <w:proofErr w:type="spellEnd"/>
            <w:r w:rsidRPr="009802B3">
              <w:rPr>
                <w:rFonts w:ascii="Gill Sans MT" w:hAnsi="Gill Sans MT"/>
              </w:rPr>
              <w:t xml:space="preserve">, Georgian Red Cross </w:t>
            </w:r>
            <w:r w:rsidR="0027285E" w:rsidRPr="002A306B">
              <w:rPr>
                <w:rFonts w:ascii="Gill Sans MT" w:hAnsi="Gill Sans MT"/>
              </w:rPr>
              <w:t xml:space="preserve">– Community </w:t>
            </w:r>
            <w:r w:rsidR="0027285E">
              <w:rPr>
                <w:rFonts w:ascii="Gill Sans MT" w:hAnsi="Gill Sans MT"/>
              </w:rPr>
              <w:t xml:space="preserve">health </w:t>
            </w:r>
            <w:r w:rsidR="0027285E" w:rsidRPr="004A13A7">
              <w:rPr>
                <w:rFonts w:ascii="Gill Sans MT" w:hAnsi="Gill Sans MT"/>
              </w:rPr>
              <w:t xml:space="preserve">volunteer </w:t>
            </w:r>
            <w:r w:rsidR="0027285E" w:rsidRPr="004A13A7">
              <w:rPr>
                <w:rFonts w:ascii="Gill Sans MT" w:hAnsi="Gill Sans MT"/>
                <w:color w:val="00B050"/>
              </w:rPr>
              <w:t>C</w:t>
            </w:r>
            <w:r w:rsidRPr="004A13A7">
              <w:rPr>
                <w:rFonts w:ascii="Gill Sans MT" w:hAnsi="Gill Sans MT"/>
                <w:color w:val="00B050"/>
              </w:rPr>
              <w:t>onfirmed</w:t>
            </w:r>
            <w:r w:rsidR="002977A7">
              <w:rPr>
                <w:rFonts w:ascii="Gill Sans MT" w:hAnsi="Gill Sans MT"/>
                <w:color w:val="00B050"/>
              </w:rPr>
              <w:t xml:space="preserve"> </w:t>
            </w:r>
          </w:p>
          <w:p w14:paraId="63573488" w14:textId="1DD5EC41" w:rsidR="00541011" w:rsidRPr="004A13A7" w:rsidRDefault="00AE55FC" w:rsidP="00541011">
            <w:pPr>
              <w:pStyle w:val="ListNumber"/>
              <w:numPr>
                <w:ilvl w:val="1"/>
                <w:numId w:val="11"/>
              </w:numPr>
              <w:rPr>
                <w:rFonts w:ascii="Gill Sans MT" w:hAnsi="Gill Sans MT"/>
                <w:color w:val="00B050"/>
              </w:rPr>
            </w:pPr>
            <w:r>
              <w:rPr>
                <w:rFonts w:ascii="Gill Sans MT" w:hAnsi="Gill Sans MT"/>
              </w:rPr>
              <w:t xml:space="preserve">Ms. </w:t>
            </w:r>
            <w:r w:rsidR="009C6F42" w:rsidRPr="004A13A7">
              <w:rPr>
                <w:rFonts w:ascii="Gill Sans MT" w:hAnsi="Gill Sans MT"/>
              </w:rPr>
              <w:t xml:space="preserve">Albertha, Nurse and </w:t>
            </w:r>
            <w:r w:rsidR="004A13A7">
              <w:rPr>
                <w:rFonts w:ascii="Gill Sans MT" w:hAnsi="Gill Sans MT"/>
              </w:rPr>
              <w:t>youth</w:t>
            </w:r>
            <w:r w:rsidR="00541011" w:rsidRPr="004A13A7">
              <w:rPr>
                <w:rFonts w:ascii="Gill Sans MT" w:hAnsi="Gill Sans MT"/>
              </w:rPr>
              <w:t xml:space="preserve"> </w:t>
            </w:r>
            <w:r w:rsidR="009C6F42" w:rsidRPr="004A13A7">
              <w:rPr>
                <w:rFonts w:ascii="Gill Sans MT" w:hAnsi="Gill Sans MT"/>
              </w:rPr>
              <w:t xml:space="preserve">representative, Liberia </w:t>
            </w:r>
            <w:r w:rsidR="009C6F42" w:rsidRPr="004A13A7">
              <w:rPr>
                <w:rFonts w:ascii="Gill Sans MT" w:hAnsi="Gill Sans MT"/>
                <w:color w:val="00B050"/>
              </w:rPr>
              <w:t>TBC</w:t>
            </w:r>
            <w:r w:rsidR="00541011" w:rsidRPr="004A13A7">
              <w:rPr>
                <w:rFonts w:ascii="Gill Sans MT" w:hAnsi="Gill Sans MT"/>
                <w:color w:val="00B050"/>
              </w:rPr>
              <w:t xml:space="preserve"> </w:t>
            </w:r>
          </w:p>
          <w:p w14:paraId="64212006" w14:textId="210690EC" w:rsidR="0027285E" w:rsidRPr="001A7871" w:rsidRDefault="009802B3" w:rsidP="00541011">
            <w:pPr>
              <w:pStyle w:val="ListNumber"/>
              <w:numPr>
                <w:ilvl w:val="1"/>
                <w:numId w:val="11"/>
              </w:numPr>
              <w:rPr>
                <w:rFonts w:ascii="Gill Sans MT" w:hAnsi="Gill Sans MT"/>
              </w:rPr>
            </w:pPr>
            <w:r>
              <w:rPr>
                <w:rFonts w:ascii="Gill Sans MT" w:hAnsi="Gill Sans MT"/>
              </w:rPr>
              <w:t xml:space="preserve">Ms. </w:t>
            </w:r>
            <w:r w:rsidR="0027285E" w:rsidRPr="002A306B">
              <w:rPr>
                <w:rFonts w:ascii="Gill Sans MT" w:hAnsi="Gill Sans MT"/>
              </w:rPr>
              <w:t xml:space="preserve">Marie </w:t>
            </w:r>
            <w:proofErr w:type="spellStart"/>
            <w:r w:rsidR="0027285E" w:rsidRPr="002A306B">
              <w:rPr>
                <w:rFonts w:ascii="Gill Sans MT" w:hAnsi="Gill Sans MT"/>
              </w:rPr>
              <w:t>Ndarana</w:t>
            </w:r>
            <w:proofErr w:type="spellEnd"/>
            <w:r w:rsidR="0027285E" w:rsidRPr="002A306B">
              <w:rPr>
                <w:rFonts w:ascii="Gill Sans MT" w:hAnsi="Gill Sans MT"/>
              </w:rPr>
              <w:t xml:space="preserve">, Deputy Chief of the health centre in </w:t>
            </w:r>
            <w:proofErr w:type="spellStart"/>
            <w:r w:rsidR="0027285E" w:rsidRPr="002A306B">
              <w:rPr>
                <w:rFonts w:ascii="Gill Sans MT" w:hAnsi="Gill Sans MT"/>
              </w:rPr>
              <w:t>Tokombere</w:t>
            </w:r>
            <w:proofErr w:type="spellEnd"/>
            <w:r w:rsidR="0027285E" w:rsidRPr="002A306B">
              <w:rPr>
                <w:rFonts w:ascii="Gill Sans MT" w:hAnsi="Gill Sans MT"/>
              </w:rPr>
              <w:t xml:space="preserve">, North Cameroon – </w:t>
            </w:r>
            <w:r w:rsidR="0027285E" w:rsidRPr="002A306B">
              <w:rPr>
                <w:rFonts w:ascii="Gill Sans MT" w:hAnsi="Gill Sans MT"/>
                <w:color w:val="00B050"/>
              </w:rPr>
              <w:t>Confirmed – Benoit</w:t>
            </w:r>
          </w:p>
          <w:p w14:paraId="2B328229" w14:textId="05CB524E" w:rsidR="001A7871" w:rsidRPr="002A306B" w:rsidRDefault="001A7871" w:rsidP="001A7871">
            <w:pPr>
              <w:pStyle w:val="ListNumber"/>
              <w:numPr>
                <w:ilvl w:val="0"/>
                <w:numId w:val="0"/>
              </w:numPr>
              <w:rPr>
                <w:rFonts w:ascii="Gill Sans MT" w:hAnsi="Gill Sans MT"/>
              </w:rPr>
            </w:pPr>
          </w:p>
        </w:tc>
        <w:tc>
          <w:tcPr>
            <w:tcW w:w="1418" w:type="dxa"/>
          </w:tcPr>
          <w:p w14:paraId="4BB81B36" w14:textId="77777777" w:rsidR="0027285E" w:rsidRPr="001A7871" w:rsidRDefault="0027285E" w:rsidP="009C072B">
            <w:pPr>
              <w:rPr>
                <w:rFonts w:ascii="Gill Sans MT" w:hAnsi="Gill Sans MT"/>
                <w:color w:val="C00000"/>
              </w:rPr>
            </w:pPr>
            <w:r w:rsidRPr="001A7871">
              <w:rPr>
                <w:rFonts w:ascii="Gill Sans MT" w:hAnsi="Gill Sans MT"/>
                <w:color w:val="C00000"/>
              </w:rPr>
              <w:t>15 minutes</w:t>
            </w:r>
          </w:p>
        </w:tc>
      </w:tr>
      <w:tr w:rsidR="0027285E" w:rsidRPr="002A306B" w14:paraId="2B84C06A" w14:textId="77777777" w:rsidTr="009C6F42">
        <w:tc>
          <w:tcPr>
            <w:tcW w:w="2410" w:type="dxa"/>
          </w:tcPr>
          <w:p w14:paraId="1340EB91" w14:textId="77777777" w:rsidR="0027285E" w:rsidRPr="002A306B" w:rsidRDefault="0027285E" w:rsidP="0027285E">
            <w:pPr>
              <w:pStyle w:val="ListNumber"/>
              <w:numPr>
                <w:ilvl w:val="0"/>
                <w:numId w:val="3"/>
              </w:numPr>
            </w:pPr>
            <w:r w:rsidRPr="00FC723C">
              <w:rPr>
                <w:rFonts w:ascii="Gill Sans MT" w:hAnsi="Gill Sans MT"/>
              </w:rPr>
              <w:t>Questions to the panellists and moderated discussion</w:t>
            </w:r>
          </w:p>
        </w:tc>
        <w:tc>
          <w:tcPr>
            <w:tcW w:w="6804" w:type="dxa"/>
          </w:tcPr>
          <w:p w14:paraId="3C99C775" w14:textId="77777777" w:rsidR="0027285E" w:rsidRPr="001A7871" w:rsidRDefault="0027285E" w:rsidP="009C072B">
            <w:pPr>
              <w:pStyle w:val="ListNumber"/>
              <w:numPr>
                <w:ilvl w:val="0"/>
                <w:numId w:val="0"/>
              </w:numPr>
              <w:rPr>
                <w:rFonts w:ascii="Gill Sans MT" w:hAnsi="Gill Sans MT"/>
                <w:color w:val="C00000"/>
                <w:u w:val="single"/>
              </w:rPr>
            </w:pPr>
            <w:r w:rsidRPr="001A7871">
              <w:rPr>
                <w:rFonts w:ascii="Gill Sans MT" w:hAnsi="Gill Sans MT"/>
                <w:color w:val="C00000"/>
                <w:u w:val="single"/>
              </w:rPr>
              <w:t>Member state panellists:</w:t>
            </w:r>
          </w:p>
          <w:p w14:paraId="7285ACAA" w14:textId="3F9A3E66" w:rsidR="0027285E" w:rsidRPr="002A306B" w:rsidRDefault="001A7871" w:rsidP="001A7871">
            <w:pPr>
              <w:pStyle w:val="ListNumber"/>
              <w:numPr>
                <w:ilvl w:val="0"/>
                <w:numId w:val="0"/>
              </w:numPr>
              <w:rPr>
                <w:rFonts w:ascii="Gill Sans MT" w:hAnsi="Gill Sans MT"/>
                <w:color w:val="00B050"/>
              </w:rPr>
            </w:pPr>
            <w:r>
              <w:rPr>
                <w:rFonts w:ascii="Gill Sans MT" w:hAnsi="Gill Sans MT"/>
                <w:color w:val="C00000"/>
              </w:rPr>
              <w:t xml:space="preserve">1. </w:t>
            </w:r>
            <w:r w:rsidR="0027285E" w:rsidRPr="002A306B">
              <w:rPr>
                <w:rFonts w:ascii="Gill Sans MT" w:hAnsi="Gill Sans MT"/>
              </w:rPr>
              <w:t>Mem</w:t>
            </w:r>
            <w:r w:rsidR="00AB0B88">
              <w:rPr>
                <w:rFonts w:ascii="Gill Sans MT" w:hAnsi="Gill Sans MT"/>
              </w:rPr>
              <w:t xml:space="preserve">ber state: </w:t>
            </w:r>
            <w:proofErr w:type="gramStart"/>
            <w:r w:rsidR="00AB0B88">
              <w:rPr>
                <w:rFonts w:ascii="Gill Sans MT" w:hAnsi="Gill Sans MT"/>
              </w:rPr>
              <w:t xml:space="preserve">Georgia </w:t>
            </w:r>
            <w:r w:rsidR="0027285E" w:rsidRPr="002A306B">
              <w:rPr>
                <w:rFonts w:ascii="Gill Sans MT" w:hAnsi="Gill Sans MT"/>
              </w:rPr>
              <w:t xml:space="preserve"> –</w:t>
            </w:r>
            <w:proofErr w:type="gramEnd"/>
            <w:r w:rsidR="0027285E" w:rsidRPr="002A306B">
              <w:rPr>
                <w:rFonts w:ascii="Gill Sans MT" w:hAnsi="Gill Sans MT"/>
              </w:rPr>
              <w:t xml:space="preserve"> </w:t>
            </w:r>
            <w:r w:rsidR="002977A7">
              <w:rPr>
                <w:rFonts w:ascii="Gill Sans MT" w:hAnsi="Gill Sans MT"/>
                <w:color w:val="00B050"/>
              </w:rPr>
              <w:t xml:space="preserve">TBC </w:t>
            </w:r>
          </w:p>
          <w:p w14:paraId="0D3DFBCF" w14:textId="21F7FC05" w:rsidR="0027285E" w:rsidRPr="002A306B" w:rsidRDefault="001A7871" w:rsidP="001A7871">
            <w:pPr>
              <w:pStyle w:val="ListNumber"/>
              <w:numPr>
                <w:ilvl w:val="0"/>
                <w:numId w:val="0"/>
              </w:numPr>
              <w:rPr>
                <w:rFonts w:ascii="Gill Sans MT" w:hAnsi="Gill Sans MT"/>
                <w:color w:val="00B050"/>
              </w:rPr>
            </w:pPr>
            <w:r>
              <w:rPr>
                <w:rFonts w:ascii="Gill Sans MT" w:hAnsi="Gill Sans MT"/>
                <w:color w:val="C00000"/>
              </w:rPr>
              <w:t xml:space="preserve">2. </w:t>
            </w:r>
            <w:r w:rsidR="0027285E" w:rsidRPr="002A306B">
              <w:rPr>
                <w:rFonts w:ascii="Gill Sans MT" w:hAnsi="Gill Sans MT"/>
              </w:rPr>
              <w:t xml:space="preserve">Member State: Thailand – </w:t>
            </w:r>
            <w:r w:rsidR="002977A7">
              <w:rPr>
                <w:rFonts w:ascii="Gill Sans MT" w:hAnsi="Gill Sans MT"/>
                <w:color w:val="00B050"/>
              </w:rPr>
              <w:t xml:space="preserve">TBC </w:t>
            </w:r>
          </w:p>
          <w:p w14:paraId="1DF1E607" w14:textId="4BBB1A18" w:rsidR="0027285E" w:rsidRPr="002A306B" w:rsidRDefault="001A7871" w:rsidP="001A7871">
            <w:pPr>
              <w:pStyle w:val="ListNumber"/>
              <w:numPr>
                <w:ilvl w:val="0"/>
                <w:numId w:val="0"/>
              </w:numPr>
              <w:rPr>
                <w:rFonts w:ascii="Gill Sans MT" w:hAnsi="Gill Sans MT"/>
                <w:color w:val="00B050"/>
              </w:rPr>
            </w:pPr>
            <w:r>
              <w:rPr>
                <w:rFonts w:ascii="Gill Sans MT" w:hAnsi="Gill Sans MT"/>
                <w:color w:val="C00000"/>
              </w:rPr>
              <w:t xml:space="preserve">3. </w:t>
            </w:r>
            <w:r w:rsidR="0027285E" w:rsidRPr="002A306B">
              <w:rPr>
                <w:rFonts w:ascii="Gill Sans MT" w:hAnsi="Gill Sans MT"/>
              </w:rPr>
              <w:t xml:space="preserve">Member State: Mali – </w:t>
            </w:r>
            <w:r w:rsidR="00736A64">
              <w:rPr>
                <w:rFonts w:ascii="Gill Sans MT" w:hAnsi="Gill Sans MT"/>
                <w:color w:val="00B050"/>
              </w:rPr>
              <w:t xml:space="preserve">TBC </w:t>
            </w:r>
          </w:p>
          <w:p w14:paraId="1804E216" w14:textId="77777777" w:rsidR="005E24A1" w:rsidRPr="002A306B" w:rsidRDefault="001A7871" w:rsidP="005E24A1">
            <w:pPr>
              <w:pStyle w:val="ListNumber"/>
              <w:numPr>
                <w:ilvl w:val="0"/>
                <w:numId w:val="1"/>
              </w:numPr>
              <w:rPr>
                <w:rFonts w:ascii="Gill Sans MT" w:hAnsi="Gill Sans MT"/>
                <w:color w:val="00B050"/>
              </w:rPr>
            </w:pPr>
            <w:r>
              <w:rPr>
                <w:rFonts w:ascii="Gill Sans MT" w:hAnsi="Gill Sans MT"/>
                <w:color w:val="C00000"/>
              </w:rPr>
              <w:t xml:space="preserve">4. </w:t>
            </w:r>
            <w:r w:rsidR="005E24A1" w:rsidRPr="002A306B">
              <w:rPr>
                <w:rFonts w:ascii="Gill Sans MT" w:hAnsi="Gill Sans MT"/>
              </w:rPr>
              <w:t xml:space="preserve">Member State: Nigeria – </w:t>
            </w:r>
            <w:r w:rsidR="005E24A1" w:rsidRPr="00E91B18">
              <w:rPr>
                <w:rFonts w:ascii="Gill Sans MT" w:hAnsi="Gill Sans MT"/>
              </w:rPr>
              <w:t xml:space="preserve">Professor Isaac </w:t>
            </w:r>
            <w:proofErr w:type="spellStart"/>
            <w:r w:rsidR="005E24A1" w:rsidRPr="00E91B18">
              <w:rPr>
                <w:rFonts w:ascii="Gill Sans MT" w:hAnsi="Gill Sans MT"/>
              </w:rPr>
              <w:t>Adewole</w:t>
            </w:r>
            <w:proofErr w:type="spellEnd"/>
            <w:r w:rsidR="005E24A1" w:rsidRPr="00E91B18">
              <w:rPr>
                <w:rFonts w:ascii="Gill Sans MT" w:hAnsi="Gill Sans MT"/>
              </w:rPr>
              <w:t xml:space="preserve">, </w:t>
            </w:r>
            <w:proofErr w:type="spellStart"/>
            <w:r w:rsidR="005E24A1" w:rsidRPr="00E91B18">
              <w:rPr>
                <w:rFonts w:ascii="Gill Sans MT" w:hAnsi="Gill Sans MT"/>
              </w:rPr>
              <w:t>Honorable</w:t>
            </w:r>
            <w:proofErr w:type="spellEnd"/>
            <w:r w:rsidR="005E24A1" w:rsidRPr="00E91B18">
              <w:rPr>
                <w:rFonts w:ascii="Gill Sans MT" w:hAnsi="Gill Sans MT"/>
              </w:rPr>
              <w:t xml:space="preserve"> Minister of Health, Federal Republic of Nigeria</w:t>
            </w:r>
            <w:r w:rsidR="005E24A1">
              <w:rPr>
                <w:rFonts w:ascii="Gill Sans MT" w:hAnsi="Gill Sans MT"/>
              </w:rPr>
              <w:t xml:space="preserve"> </w:t>
            </w:r>
            <w:r w:rsidR="005E24A1" w:rsidRPr="002A306B">
              <w:rPr>
                <w:rFonts w:ascii="Gill Sans MT" w:hAnsi="Gill Sans MT"/>
                <w:color w:val="00B050"/>
              </w:rPr>
              <w:t>C</w:t>
            </w:r>
            <w:r w:rsidR="005E24A1">
              <w:rPr>
                <w:rFonts w:ascii="Gill Sans MT" w:hAnsi="Gill Sans MT"/>
                <w:color w:val="00B050"/>
              </w:rPr>
              <w:t>onfirmed</w:t>
            </w:r>
            <w:r w:rsidR="005E24A1" w:rsidRPr="002A306B">
              <w:rPr>
                <w:rFonts w:ascii="Gill Sans MT" w:hAnsi="Gill Sans MT"/>
                <w:color w:val="00B050"/>
              </w:rPr>
              <w:t xml:space="preserve"> - Save</w:t>
            </w:r>
          </w:p>
          <w:p w14:paraId="64126C5D" w14:textId="016EF049" w:rsidR="0027285E" w:rsidRPr="002A306B" w:rsidRDefault="0027285E" w:rsidP="001A7871">
            <w:pPr>
              <w:pStyle w:val="ListNumber"/>
              <w:numPr>
                <w:ilvl w:val="0"/>
                <w:numId w:val="0"/>
              </w:numPr>
              <w:rPr>
                <w:rFonts w:ascii="Gill Sans MT" w:hAnsi="Gill Sans MT"/>
                <w:color w:val="00B050"/>
              </w:rPr>
            </w:pPr>
          </w:p>
          <w:p w14:paraId="31D4131D" w14:textId="77777777" w:rsidR="0027285E" w:rsidRPr="001A7871" w:rsidRDefault="0027285E" w:rsidP="0027285E">
            <w:pPr>
              <w:pStyle w:val="ListNumber"/>
              <w:numPr>
                <w:ilvl w:val="0"/>
                <w:numId w:val="1"/>
              </w:numPr>
              <w:rPr>
                <w:rFonts w:ascii="Gill Sans MT" w:hAnsi="Gill Sans MT"/>
                <w:color w:val="C00000"/>
                <w:u w:val="single"/>
              </w:rPr>
            </w:pPr>
            <w:r w:rsidRPr="001A7871">
              <w:rPr>
                <w:rFonts w:ascii="Gill Sans MT" w:hAnsi="Gill Sans MT"/>
                <w:color w:val="C00000"/>
                <w:u w:val="single"/>
              </w:rPr>
              <w:t>Other panellists:</w:t>
            </w:r>
          </w:p>
          <w:p w14:paraId="2FEE0585" w14:textId="065A0343" w:rsidR="0027285E" w:rsidRPr="002A306B" w:rsidRDefault="0027285E" w:rsidP="0027285E">
            <w:pPr>
              <w:pStyle w:val="ListNumber"/>
              <w:numPr>
                <w:ilvl w:val="0"/>
                <w:numId w:val="1"/>
              </w:numPr>
              <w:rPr>
                <w:rFonts w:ascii="Gill Sans MT" w:hAnsi="Gill Sans MT"/>
                <w:color w:val="00B050"/>
              </w:rPr>
            </w:pPr>
            <w:r w:rsidRPr="001A7871">
              <w:rPr>
                <w:rFonts w:ascii="Gill Sans MT" w:hAnsi="Gill Sans MT"/>
                <w:color w:val="C00000"/>
              </w:rPr>
              <w:t xml:space="preserve">5. </w:t>
            </w:r>
            <w:r w:rsidRPr="00335474">
              <w:rPr>
                <w:rFonts w:ascii="Gill Sans MT" w:hAnsi="Gill Sans MT"/>
              </w:rPr>
              <w:t>Japan</w:t>
            </w:r>
            <w:r w:rsidR="009B37E0">
              <w:rPr>
                <w:rFonts w:ascii="Gill Sans MT" w:hAnsi="Gill Sans MT"/>
              </w:rPr>
              <w:t>/Norway</w:t>
            </w:r>
            <w:r w:rsidRPr="00335474">
              <w:rPr>
                <w:rFonts w:ascii="Gill Sans MT" w:hAnsi="Gill Sans MT"/>
              </w:rPr>
              <w:t xml:space="preserve"> - </w:t>
            </w:r>
            <w:r w:rsidRPr="00335474">
              <w:rPr>
                <w:rFonts w:ascii="Gill Sans MT" w:hAnsi="Gill Sans MT"/>
                <w:color w:val="00B050"/>
              </w:rPr>
              <w:t xml:space="preserve">TBC </w:t>
            </w:r>
            <w:r>
              <w:rPr>
                <w:rFonts w:ascii="Gill Sans MT" w:hAnsi="Gill Sans MT"/>
                <w:color w:val="00B050"/>
              </w:rPr>
              <w:t>–</w:t>
            </w:r>
            <w:r w:rsidR="00736A64">
              <w:rPr>
                <w:rFonts w:ascii="Gill Sans MT" w:hAnsi="Gill Sans MT"/>
                <w:color w:val="00B050"/>
              </w:rPr>
              <w:t xml:space="preserve"> </w:t>
            </w:r>
            <w:bookmarkStart w:id="1" w:name="_GoBack"/>
            <w:bookmarkEnd w:id="1"/>
            <w:r>
              <w:rPr>
                <w:rFonts w:ascii="Gill Sans MT" w:hAnsi="Gill Sans MT"/>
                <w:color w:val="00B050"/>
              </w:rPr>
              <w:t xml:space="preserve"> / </w:t>
            </w:r>
            <w:r w:rsidRPr="00335474">
              <w:rPr>
                <w:rFonts w:ascii="Gill Sans MT" w:hAnsi="Gill Sans MT"/>
              </w:rPr>
              <w:t>or B</w:t>
            </w:r>
            <w:r>
              <w:rPr>
                <w:rFonts w:ascii="Gill Sans MT" w:hAnsi="Gill Sans MT"/>
              </w:rPr>
              <w:t xml:space="preserve">elgium </w:t>
            </w:r>
            <w:r w:rsidRPr="002A306B">
              <w:rPr>
                <w:rFonts w:ascii="Gill Sans MT" w:hAnsi="Gill Sans MT"/>
                <w:color w:val="00B050"/>
              </w:rPr>
              <w:t xml:space="preserve">TBC - </w:t>
            </w:r>
          </w:p>
          <w:p w14:paraId="59568BD1" w14:textId="4C9F21A9" w:rsidR="0027285E" w:rsidRDefault="0027285E" w:rsidP="0027285E">
            <w:pPr>
              <w:pStyle w:val="ListNumber"/>
              <w:numPr>
                <w:ilvl w:val="0"/>
                <w:numId w:val="1"/>
              </w:numPr>
              <w:rPr>
                <w:rFonts w:ascii="Gill Sans MT" w:hAnsi="Gill Sans MT"/>
                <w:color w:val="00B050"/>
              </w:rPr>
            </w:pPr>
            <w:r w:rsidRPr="001A7871">
              <w:rPr>
                <w:rFonts w:ascii="Gill Sans MT" w:hAnsi="Gill Sans MT"/>
                <w:color w:val="C00000"/>
              </w:rPr>
              <w:t>6.</w:t>
            </w:r>
            <w:r w:rsidRPr="002A306B">
              <w:rPr>
                <w:rFonts w:ascii="Gill Sans MT" w:hAnsi="Gill Sans MT"/>
              </w:rPr>
              <w:t xml:space="preserve"> Development partners</w:t>
            </w:r>
            <w:r>
              <w:rPr>
                <w:rFonts w:ascii="Gill Sans MT" w:hAnsi="Gill Sans MT"/>
              </w:rPr>
              <w:t xml:space="preserve"> (</w:t>
            </w:r>
            <w:r w:rsidRPr="00335474">
              <w:rPr>
                <w:rFonts w:ascii="Gill Sans MT" w:hAnsi="Gill Sans MT"/>
              </w:rPr>
              <w:t xml:space="preserve">GAVI? GFF?) </w:t>
            </w:r>
            <w:r w:rsidRPr="002A306B">
              <w:rPr>
                <w:rFonts w:ascii="Gill Sans MT" w:hAnsi="Gill Sans MT"/>
                <w:color w:val="00B050"/>
              </w:rPr>
              <w:t>TBC</w:t>
            </w:r>
            <w:r w:rsidRPr="00335474">
              <w:rPr>
                <w:rFonts w:ascii="Gill Sans MT" w:hAnsi="Gill Sans MT"/>
              </w:rPr>
              <w:t xml:space="preserve"> </w:t>
            </w:r>
            <w:r>
              <w:rPr>
                <w:rFonts w:ascii="Gill Sans MT" w:hAnsi="Gill Sans MT"/>
              </w:rPr>
              <w:t>–</w:t>
            </w:r>
            <w:r w:rsidR="002977A7">
              <w:rPr>
                <w:rFonts w:ascii="Gill Sans MT" w:hAnsi="Gill Sans MT"/>
                <w:color w:val="00B050"/>
              </w:rPr>
              <w:t xml:space="preserve"> </w:t>
            </w:r>
            <w:r w:rsidRPr="00335474">
              <w:rPr>
                <w:rFonts w:ascii="Gill Sans MT" w:hAnsi="Gill Sans MT"/>
                <w:color w:val="00B050"/>
              </w:rPr>
              <w:t xml:space="preserve"> </w:t>
            </w:r>
            <w:r w:rsidRPr="00335474">
              <w:rPr>
                <w:rFonts w:ascii="Gill Sans MT" w:hAnsi="Gill Sans MT"/>
              </w:rPr>
              <w:t>or GAP Accelerator Sherpas</w:t>
            </w:r>
            <w:r>
              <w:rPr>
                <w:rFonts w:ascii="Gill Sans MT" w:hAnsi="Gill Sans MT"/>
              </w:rPr>
              <w:t xml:space="preserve"> (</w:t>
            </w:r>
            <w:r w:rsidRPr="00335474">
              <w:rPr>
                <w:rFonts w:ascii="Gill Sans MT" w:hAnsi="Gill Sans MT"/>
              </w:rPr>
              <w:t>Financing</w:t>
            </w:r>
            <w:r>
              <w:rPr>
                <w:rFonts w:ascii="Gill Sans MT" w:hAnsi="Gill Sans MT"/>
              </w:rPr>
              <w:t>?)</w:t>
            </w:r>
            <w:r w:rsidRPr="00335474">
              <w:rPr>
                <w:rFonts w:ascii="Gill Sans MT" w:hAnsi="Gill Sans MT"/>
              </w:rPr>
              <w:t xml:space="preserve"> </w:t>
            </w:r>
            <w:r w:rsidR="002977A7">
              <w:rPr>
                <w:rFonts w:ascii="Gill Sans MT" w:hAnsi="Gill Sans MT"/>
                <w:color w:val="00B050"/>
              </w:rPr>
              <w:t xml:space="preserve">- TBC </w:t>
            </w:r>
          </w:p>
          <w:p w14:paraId="2EBF6004" w14:textId="6DF6D6DE" w:rsidR="009802B3" w:rsidRPr="002A306B" w:rsidRDefault="0027285E" w:rsidP="009802B3">
            <w:pPr>
              <w:pStyle w:val="ListNumber"/>
              <w:numPr>
                <w:ilvl w:val="1"/>
                <w:numId w:val="11"/>
              </w:numPr>
              <w:rPr>
                <w:rFonts w:ascii="Gill Sans MT" w:hAnsi="Gill Sans MT"/>
                <w:color w:val="00B050"/>
              </w:rPr>
            </w:pPr>
            <w:r w:rsidRPr="001A7871">
              <w:rPr>
                <w:rFonts w:ascii="Gill Sans MT" w:hAnsi="Gill Sans MT"/>
                <w:color w:val="C00000"/>
              </w:rPr>
              <w:t xml:space="preserve">7. </w:t>
            </w:r>
            <w:r w:rsidR="009802B3" w:rsidRPr="009802B3">
              <w:rPr>
                <w:rFonts w:ascii="Gill Sans MT" w:hAnsi="Gill Sans MT"/>
              </w:rPr>
              <w:t xml:space="preserve">Victoria </w:t>
            </w:r>
            <w:proofErr w:type="spellStart"/>
            <w:r w:rsidR="009802B3" w:rsidRPr="009802B3">
              <w:rPr>
                <w:rFonts w:ascii="Gill Sans MT" w:hAnsi="Gill Sans MT"/>
              </w:rPr>
              <w:t>Tsotsoo</w:t>
            </w:r>
            <w:proofErr w:type="spellEnd"/>
            <w:r w:rsidR="009802B3" w:rsidRPr="009802B3">
              <w:rPr>
                <w:rFonts w:ascii="Gill Sans MT" w:hAnsi="Gill Sans MT"/>
              </w:rPr>
              <w:t xml:space="preserve"> Okine</w:t>
            </w:r>
            <w:r w:rsidR="009802B3">
              <w:rPr>
                <w:rFonts w:ascii="Gill Sans MT" w:hAnsi="Gill Sans MT"/>
              </w:rPr>
              <w:t xml:space="preserve">, </w:t>
            </w:r>
            <w:r w:rsidR="009802B3" w:rsidRPr="009802B3">
              <w:rPr>
                <w:rFonts w:ascii="Gill Sans MT" w:hAnsi="Gill Sans MT"/>
              </w:rPr>
              <w:t>Executive Director, Alliance for Reproductive Health Rights</w:t>
            </w:r>
            <w:r w:rsidR="009802B3">
              <w:rPr>
                <w:rFonts w:ascii="Gill Sans MT" w:hAnsi="Gill Sans MT"/>
              </w:rPr>
              <w:t xml:space="preserve">, Ghana </w:t>
            </w:r>
            <w:r w:rsidR="009802B3" w:rsidRPr="002A306B">
              <w:rPr>
                <w:rFonts w:ascii="Gill Sans MT" w:hAnsi="Gill Sans MT"/>
                <w:color w:val="00B050"/>
              </w:rPr>
              <w:t>C</w:t>
            </w:r>
            <w:r w:rsidR="009802B3">
              <w:rPr>
                <w:rFonts w:ascii="Gill Sans MT" w:hAnsi="Gill Sans MT"/>
                <w:color w:val="00B050"/>
              </w:rPr>
              <w:t>onfirmed</w:t>
            </w:r>
            <w:r w:rsidR="009802B3" w:rsidRPr="002A306B">
              <w:rPr>
                <w:rFonts w:ascii="Gill Sans MT" w:hAnsi="Gill Sans MT"/>
                <w:color w:val="00B050"/>
              </w:rPr>
              <w:t xml:space="preserve"> </w:t>
            </w:r>
            <w:r w:rsidR="009802B3">
              <w:rPr>
                <w:rFonts w:ascii="Gill Sans MT" w:hAnsi="Gill Sans MT"/>
                <w:color w:val="00B050"/>
              </w:rPr>
              <w:t>–</w:t>
            </w:r>
          </w:p>
          <w:p w14:paraId="49C7B4BE" w14:textId="202DA1C4" w:rsidR="0027285E" w:rsidRPr="002A306B" w:rsidRDefault="0027285E" w:rsidP="009C072B">
            <w:pPr>
              <w:pStyle w:val="ListNumber"/>
              <w:numPr>
                <w:ilvl w:val="0"/>
                <w:numId w:val="0"/>
              </w:numPr>
              <w:rPr>
                <w:rFonts w:ascii="Gill Sans MT" w:hAnsi="Gill Sans MT"/>
                <w:i/>
              </w:rPr>
            </w:pPr>
            <w:r w:rsidRPr="001A7871">
              <w:rPr>
                <w:rFonts w:ascii="Gill Sans MT" w:hAnsi="Gill Sans MT"/>
                <w:color w:val="C00000"/>
              </w:rPr>
              <w:lastRenderedPageBreak/>
              <w:t>Methodology:</w:t>
            </w:r>
            <w:r>
              <w:rPr>
                <w:rFonts w:ascii="Gill Sans MT" w:hAnsi="Gill Sans MT"/>
                <w:color w:val="4472C4" w:themeColor="accent1"/>
              </w:rPr>
              <w:t xml:space="preserve"> </w:t>
            </w:r>
            <w:r w:rsidRPr="002A306B">
              <w:rPr>
                <w:rFonts w:ascii="Gill Sans MT" w:hAnsi="Gill Sans MT"/>
              </w:rPr>
              <w:t xml:space="preserve">The Moderator will pose questions to the panellists based on the testimonies. Questions </w:t>
            </w:r>
            <w:r>
              <w:rPr>
                <w:rFonts w:ascii="Gill Sans MT" w:hAnsi="Gill Sans MT"/>
              </w:rPr>
              <w:t>will</w:t>
            </w:r>
            <w:r w:rsidRPr="002A306B">
              <w:rPr>
                <w:rFonts w:ascii="Gill Sans MT" w:hAnsi="Gill Sans MT"/>
              </w:rPr>
              <w:t xml:space="preserve"> be framed within the HSS building blocks including governance and </w:t>
            </w:r>
            <w:r w:rsidRPr="00335474">
              <w:rPr>
                <w:rFonts w:ascii="Gill Sans MT" w:hAnsi="Gill Sans MT"/>
              </w:rPr>
              <w:t xml:space="preserve">accountability. The moderator will </w:t>
            </w:r>
            <w:r>
              <w:rPr>
                <w:rFonts w:ascii="Gill Sans MT" w:hAnsi="Gill Sans MT"/>
              </w:rPr>
              <w:t xml:space="preserve">also </w:t>
            </w:r>
            <w:r w:rsidRPr="00335474">
              <w:rPr>
                <w:rFonts w:ascii="Gill Sans MT" w:hAnsi="Gill Sans MT"/>
              </w:rPr>
              <w:t xml:space="preserve">pose questions </w:t>
            </w:r>
            <w:r>
              <w:rPr>
                <w:rFonts w:ascii="Gill Sans MT" w:hAnsi="Gill Sans MT"/>
              </w:rPr>
              <w:t xml:space="preserve">from participants to all panellists. </w:t>
            </w:r>
          </w:p>
          <w:p w14:paraId="0D6DB54B" w14:textId="77777777" w:rsidR="0027285E" w:rsidRDefault="0027285E" w:rsidP="009C072B">
            <w:pPr>
              <w:rPr>
                <w:rFonts w:ascii="Gill Sans MT" w:hAnsi="Gill Sans MT"/>
              </w:rPr>
            </w:pPr>
            <w:r w:rsidRPr="002A306B">
              <w:rPr>
                <w:rFonts w:ascii="Gill Sans MT" w:hAnsi="Gill Sans MT"/>
              </w:rPr>
              <w:t>Questions and discussions should focus on UHC and mak</w:t>
            </w:r>
            <w:r>
              <w:rPr>
                <w:rFonts w:ascii="Gill Sans MT" w:hAnsi="Gill Sans MT"/>
              </w:rPr>
              <w:t>ing</w:t>
            </w:r>
            <w:r w:rsidRPr="002A306B">
              <w:rPr>
                <w:rFonts w:ascii="Gill Sans MT" w:hAnsi="Gill Sans MT"/>
              </w:rPr>
              <w:t xml:space="preserve"> the HLM a transformational moment, with governments and partners</w:t>
            </w:r>
            <w:r>
              <w:rPr>
                <w:rFonts w:ascii="Gill Sans MT" w:hAnsi="Gill Sans MT"/>
              </w:rPr>
              <w:t xml:space="preserve"> making bold commitments from the floor to progress UHC</w:t>
            </w:r>
            <w:r w:rsidRPr="002A306B">
              <w:rPr>
                <w:rFonts w:ascii="Gill Sans MT" w:hAnsi="Gill Sans MT"/>
              </w:rPr>
              <w:t xml:space="preserve">. </w:t>
            </w:r>
          </w:p>
          <w:p w14:paraId="44D0B0AC" w14:textId="77777777" w:rsidR="0027285E" w:rsidRDefault="0027285E" w:rsidP="009C072B">
            <w:pPr>
              <w:rPr>
                <w:rFonts w:ascii="Gill Sans MT" w:hAnsi="Gill Sans MT"/>
              </w:rPr>
            </w:pPr>
          </w:p>
          <w:p w14:paraId="151699B1" w14:textId="77777777" w:rsidR="0027285E" w:rsidRPr="001A7871" w:rsidRDefault="0027285E" w:rsidP="009C072B">
            <w:pPr>
              <w:rPr>
                <w:rFonts w:ascii="Gill Sans MT" w:hAnsi="Gill Sans MT"/>
                <w:color w:val="C00000"/>
              </w:rPr>
            </w:pPr>
            <w:r w:rsidRPr="001A7871">
              <w:rPr>
                <w:rFonts w:ascii="Gill Sans MT" w:hAnsi="Gill Sans MT"/>
                <w:color w:val="C00000"/>
              </w:rPr>
              <w:t>Issues to explore:</w:t>
            </w:r>
          </w:p>
          <w:p w14:paraId="3267D960" w14:textId="77777777" w:rsidR="0027285E" w:rsidRPr="002A306B" w:rsidRDefault="0027285E" w:rsidP="001A7871">
            <w:pPr>
              <w:pStyle w:val="ListParagraph"/>
              <w:numPr>
                <w:ilvl w:val="0"/>
                <w:numId w:val="10"/>
              </w:numPr>
            </w:pPr>
            <w:r w:rsidRPr="002A306B">
              <w:t xml:space="preserve">National action and reforms that are needed to make progress on UHC, with a focus on domestic financing </w:t>
            </w:r>
          </w:p>
          <w:p w14:paraId="550B0E91" w14:textId="77777777" w:rsidR="0027285E" w:rsidRPr="002A306B" w:rsidRDefault="0027285E" w:rsidP="001A7871">
            <w:pPr>
              <w:pStyle w:val="ListParagraph"/>
              <w:numPr>
                <w:ilvl w:val="0"/>
                <w:numId w:val="10"/>
              </w:numPr>
            </w:pPr>
            <w:r w:rsidRPr="002A306B">
              <w:t>Ensuring political commitments on UHC are turned into action through appropriate and efficient health spending</w:t>
            </w:r>
          </w:p>
          <w:p w14:paraId="243AB096" w14:textId="77777777" w:rsidR="0027285E" w:rsidRPr="002A306B" w:rsidRDefault="0027285E" w:rsidP="001A7871">
            <w:pPr>
              <w:pStyle w:val="ListParagraph"/>
              <w:numPr>
                <w:ilvl w:val="0"/>
                <w:numId w:val="10"/>
              </w:numPr>
            </w:pPr>
            <w:r w:rsidRPr="002A306B">
              <w:t>Ensuring meaningful civil society engagement and the role of civil society in holding governments and development partners accountable</w:t>
            </w:r>
          </w:p>
          <w:p w14:paraId="7A953125" w14:textId="77777777" w:rsidR="0027285E" w:rsidRPr="002A306B" w:rsidRDefault="0027285E" w:rsidP="001A7871">
            <w:pPr>
              <w:pStyle w:val="ListParagraph"/>
              <w:numPr>
                <w:ilvl w:val="0"/>
                <w:numId w:val="10"/>
              </w:numPr>
            </w:pPr>
            <w:r w:rsidRPr="002A306B">
              <w:t>The role of development partners in supporting national UHC plans and priorities and domestic resource mobilisation (DRM) in countries</w:t>
            </w:r>
          </w:p>
          <w:p w14:paraId="488B63A8" w14:textId="77777777" w:rsidR="0027285E" w:rsidRPr="002A306B" w:rsidRDefault="0027285E" w:rsidP="0027285E">
            <w:pPr>
              <w:pStyle w:val="ListNumber"/>
              <w:numPr>
                <w:ilvl w:val="0"/>
                <w:numId w:val="1"/>
              </w:numPr>
              <w:rPr>
                <w:rFonts w:ascii="Gill Sans MT" w:hAnsi="Gill Sans MT"/>
              </w:rPr>
            </w:pPr>
          </w:p>
        </w:tc>
        <w:tc>
          <w:tcPr>
            <w:tcW w:w="1418" w:type="dxa"/>
          </w:tcPr>
          <w:p w14:paraId="267B10C1" w14:textId="77777777" w:rsidR="0027285E" w:rsidRPr="001A7871" w:rsidRDefault="0027285E" w:rsidP="009C072B">
            <w:pPr>
              <w:rPr>
                <w:rFonts w:ascii="Gill Sans MT" w:hAnsi="Gill Sans MT"/>
                <w:color w:val="C00000"/>
              </w:rPr>
            </w:pPr>
            <w:r w:rsidRPr="001A7871">
              <w:rPr>
                <w:rFonts w:ascii="Gill Sans MT" w:hAnsi="Gill Sans MT"/>
                <w:color w:val="C00000"/>
              </w:rPr>
              <w:lastRenderedPageBreak/>
              <w:t xml:space="preserve">25 minutes </w:t>
            </w:r>
          </w:p>
          <w:p w14:paraId="5A3E8518" w14:textId="77777777" w:rsidR="0027285E" w:rsidRPr="001A7871" w:rsidRDefault="0027285E" w:rsidP="009C072B">
            <w:pPr>
              <w:rPr>
                <w:rFonts w:ascii="Gill Sans MT" w:hAnsi="Gill Sans MT"/>
                <w:color w:val="C00000"/>
              </w:rPr>
            </w:pPr>
          </w:p>
        </w:tc>
      </w:tr>
      <w:tr w:rsidR="0027285E" w:rsidRPr="002A306B" w14:paraId="2691CABA" w14:textId="77777777" w:rsidTr="009C6F42">
        <w:tc>
          <w:tcPr>
            <w:tcW w:w="2410" w:type="dxa"/>
          </w:tcPr>
          <w:p w14:paraId="1ED65C0E" w14:textId="77777777" w:rsidR="0027285E" w:rsidRPr="00F35893" w:rsidRDefault="0027285E" w:rsidP="009C072B">
            <w:pPr>
              <w:rPr>
                <w:color w:val="00B050"/>
              </w:rPr>
            </w:pPr>
            <w:r>
              <w:rPr>
                <w:color w:val="4472C4" w:themeColor="accent1"/>
              </w:rPr>
              <w:t xml:space="preserve">5. </w:t>
            </w:r>
            <w:r w:rsidRPr="002A306B">
              <w:t xml:space="preserve">Reflections and closing remarks - Agnes </w:t>
            </w:r>
            <w:proofErr w:type="spellStart"/>
            <w:r w:rsidRPr="002A306B">
              <w:t>Soucat</w:t>
            </w:r>
            <w:proofErr w:type="spellEnd"/>
            <w:r>
              <w:t xml:space="preserve"> </w:t>
            </w:r>
            <w:r>
              <w:rPr>
                <w:color w:val="00B050"/>
              </w:rPr>
              <w:t>Confirmed</w:t>
            </w:r>
          </w:p>
          <w:p w14:paraId="20964BBF" w14:textId="281B9C5E" w:rsidR="0027285E" w:rsidRPr="002A306B" w:rsidRDefault="0027285E" w:rsidP="009C072B">
            <w:pPr>
              <w:rPr>
                <w:rFonts w:ascii="Gill Sans MT" w:hAnsi="Gill Sans MT"/>
              </w:rPr>
            </w:pPr>
            <w:r w:rsidRPr="002A306B">
              <w:rPr>
                <w:rFonts w:ascii="Gill Sans MT" w:hAnsi="Gill Sans MT"/>
              </w:rPr>
              <w:t xml:space="preserve"> and or </w:t>
            </w:r>
            <w:proofErr w:type="spellStart"/>
            <w:r w:rsidRPr="002A306B">
              <w:rPr>
                <w:rFonts w:ascii="Gill Sans MT" w:hAnsi="Gill Sans MT"/>
              </w:rPr>
              <w:t>Dr.</w:t>
            </w:r>
            <w:proofErr w:type="spellEnd"/>
            <w:r w:rsidRPr="002A306B">
              <w:rPr>
                <w:rFonts w:ascii="Gill Sans MT" w:hAnsi="Gill Sans MT"/>
              </w:rPr>
              <w:t xml:space="preserve"> </w:t>
            </w:r>
            <w:proofErr w:type="spellStart"/>
            <w:r w:rsidRPr="002A306B">
              <w:rPr>
                <w:rFonts w:ascii="Gill Sans MT" w:hAnsi="Gill Sans MT"/>
              </w:rPr>
              <w:t>Tedros</w:t>
            </w:r>
            <w:proofErr w:type="spellEnd"/>
          </w:p>
          <w:p w14:paraId="40E49CE1" w14:textId="3E9CC6BB" w:rsidR="0027285E" w:rsidRPr="002A306B" w:rsidRDefault="0027285E" w:rsidP="009C072B">
            <w:pPr>
              <w:pStyle w:val="ListNumber"/>
              <w:numPr>
                <w:ilvl w:val="0"/>
                <w:numId w:val="0"/>
              </w:numPr>
              <w:rPr>
                <w:rFonts w:ascii="Gill Sans MT" w:hAnsi="Gill Sans MT"/>
                <w:color w:val="00B050"/>
              </w:rPr>
            </w:pPr>
            <w:r w:rsidRPr="002A306B">
              <w:rPr>
                <w:rFonts w:ascii="Gill Sans MT" w:hAnsi="Gill Sans MT"/>
                <w:color w:val="00B050"/>
              </w:rPr>
              <w:t xml:space="preserve">TBC – Julia </w:t>
            </w:r>
          </w:p>
        </w:tc>
        <w:tc>
          <w:tcPr>
            <w:tcW w:w="6804" w:type="dxa"/>
          </w:tcPr>
          <w:p w14:paraId="1D6329F3" w14:textId="77777777" w:rsidR="0027285E" w:rsidRPr="002A306B" w:rsidRDefault="0027285E" w:rsidP="009C072B">
            <w:pPr>
              <w:pStyle w:val="ListNumber"/>
              <w:numPr>
                <w:ilvl w:val="0"/>
                <w:numId w:val="0"/>
              </w:numPr>
              <w:rPr>
                <w:rFonts w:ascii="Gill Sans MT" w:hAnsi="Gill Sans MT"/>
              </w:rPr>
            </w:pPr>
            <w:r w:rsidRPr="002A306B">
              <w:rPr>
                <w:rFonts w:ascii="Gill Sans MT" w:hAnsi="Gill Sans MT"/>
              </w:rPr>
              <w:t>Summarise key issues emerging from discussions and commitments made, as well as a call for action for the HLM. HLM declaration should address challenges highlighted by community representatives.</w:t>
            </w:r>
          </w:p>
        </w:tc>
        <w:tc>
          <w:tcPr>
            <w:tcW w:w="1418" w:type="dxa"/>
          </w:tcPr>
          <w:p w14:paraId="004D0A53" w14:textId="77777777" w:rsidR="0027285E" w:rsidRPr="001A7871" w:rsidRDefault="0027285E" w:rsidP="009C072B">
            <w:pPr>
              <w:rPr>
                <w:rFonts w:ascii="Gill Sans MT" w:hAnsi="Gill Sans MT"/>
                <w:color w:val="C00000"/>
              </w:rPr>
            </w:pPr>
            <w:r w:rsidRPr="001A7871">
              <w:rPr>
                <w:rFonts w:ascii="Gill Sans MT" w:hAnsi="Gill Sans MT"/>
                <w:color w:val="C00000"/>
              </w:rPr>
              <w:t>5 minutes</w:t>
            </w:r>
          </w:p>
        </w:tc>
      </w:tr>
    </w:tbl>
    <w:p w14:paraId="1A47C037" w14:textId="77777777" w:rsidR="0027285E" w:rsidRDefault="0027285E" w:rsidP="0027285E">
      <w:pPr>
        <w:pStyle w:val="Heading2"/>
        <w:spacing w:after="120" w:line="240" w:lineRule="auto"/>
        <w:rPr>
          <w:rFonts w:ascii="Calibri" w:eastAsiaTheme="minorHAnsi" w:hAnsi="Calibri" w:cs="Times New Roman"/>
          <w:bCs w:val="0"/>
          <w:caps/>
          <w:color w:val="E7E6E6" w:themeColor="background2"/>
          <w:sz w:val="24"/>
          <w:szCs w:val="24"/>
          <w:lang w:eastAsia="ja-JP" w:bidi="th-TH"/>
        </w:rPr>
      </w:pPr>
    </w:p>
    <w:p w14:paraId="464D0836"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Expected number of participants</w:t>
      </w:r>
    </w:p>
    <w:p w14:paraId="1440EBF7" w14:textId="77777777" w:rsidR="0027285E" w:rsidRDefault="0027285E" w:rsidP="0027285E">
      <w:pPr>
        <w:pStyle w:val="ListParagraph"/>
        <w:numPr>
          <w:ilvl w:val="0"/>
          <w:numId w:val="8"/>
        </w:numPr>
        <w:rPr>
          <w:rFonts w:cs="Arial"/>
        </w:rPr>
      </w:pPr>
      <w:r>
        <w:rPr>
          <w:rFonts w:cs="Arial"/>
        </w:rPr>
        <w:t>Approximately 80</w:t>
      </w:r>
    </w:p>
    <w:p w14:paraId="19A92F3C" w14:textId="77777777" w:rsidR="0027285E" w:rsidRDefault="0027285E" w:rsidP="0027285E">
      <w:pPr>
        <w:pStyle w:val="ListParagraph"/>
        <w:ind w:left="360"/>
        <w:rPr>
          <w:rFonts w:cs="Arial"/>
        </w:rPr>
      </w:pPr>
    </w:p>
    <w:p w14:paraId="0A85D5BC" w14:textId="77777777" w:rsidR="0027285E" w:rsidRPr="001A7871" w:rsidRDefault="0027285E" w:rsidP="0027285E">
      <w:pPr>
        <w:pStyle w:val="Heading2"/>
        <w:numPr>
          <w:ilvl w:val="0"/>
          <w:numId w:val="1"/>
        </w:numPr>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Length</w:t>
      </w:r>
    </w:p>
    <w:p w14:paraId="4B6544F8" w14:textId="77777777" w:rsidR="0027285E" w:rsidRDefault="0027285E" w:rsidP="0027285E">
      <w:pPr>
        <w:pStyle w:val="ListParagraph"/>
        <w:numPr>
          <w:ilvl w:val="0"/>
          <w:numId w:val="8"/>
        </w:numPr>
        <w:rPr>
          <w:rFonts w:cs="Arial"/>
        </w:rPr>
      </w:pPr>
      <w:r>
        <w:rPr>
          <w:rFonts w:cs="Arial"/>
        </w:rPr>
        <w:t>50 minutes</w:t>
      </w:r>
    </w:p>
    <w:p w14:paraId="54ED33A8" w14:textId="4024EAB3" w:rsidR="003B45D6" w:rsidRDefault="003B45D6"/>
    <w:p w14:paraId="0A60E87B" w14:textId="35E4DEAC" w:rsidR="00BC4907" w:rsidRPr="001A7871" w:rsidRDefault="00BC4907" w:rsidP="00BC4907">
      <w:pPr>
        <w:pStyle w:val="Heading2"/>
        <w:spacing w:after="120" w:line="240" w:lineRule="auto"/>
        <w:rPr>
          <w:rFonts w:ascii="Calibri" w:eastAsiaTheme="minorHAnsi" w:hAnsi="Calibri" w:cs="Times New Roman"/>
          <w:bCs w:val="0"/>
          <w:caps/>
          <w:color w:val="C00000"/>
          <w:sz w:val="24"/>
          <w:szCs w:val="24"/>
          <w:lang w:eastAsia="ja-JP" w:bidi="th-TH"/>
        </w:rPr>
      </w:pPr>
      <w:r w:rsidRPr="001A7871">
        <w:rPr>
          <w:rFonts w:ascii="Calibri" w:eastAsiaTheme="minorHAnsi" w:hAnsi="Calibri" w:cs="Times New Roman"/>
          <w:bCs w:val="0"/>
          <w:caps/>
          <w:color w:val="C00000"/>
          <w:sz w:val="24"/>
          <w:szCs w:val="24"/>
          <w:lang w:eastAsia="ja-JP" w:bidi="th-TH"/>
        </w:rPr>
        <w:t>Organising partners</w:t>
      </w:r>
    </w:p>
    <w:p w14:paraId="634C9F94" w14:textId="364C8315" w:rsidR="00BC4907" w:rsidRDefault="00D90A6C">
      <w:r>
        <w:rPr>
          <w:noProof/>
        </w:rPr>
        <mc:AlternateContent>
          <mc:Choice Requires="wps">
            <w:drawing>
              <wp:anchor distT="45720" distB="45720" distL="114300" distR="114300" simplePos="0" relativeHeight="251659264" behindDoc="0" locked="0" layoutInCell="1" allowOverlap="1" wp14:anchorId="304D7EA4" wp14:editId="2AE6BFDD">
                <wp:simplePos x="0" y="0"/>
                <wp:positionH relativeFrom="page">
                  <wp:posOffset>54610</wp:posOffset>
                </wp:positionH>
                <wp:positionV relativeFrom="paragraph">
                  <wp:posOffset>218440</wp:posOffset>
                </wp:positionV>
                <wp:extent cx="7486650" cy="2686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0" cy="2686050"/>
                        </a:xfrm>
                        <a:prstGeom prst="rect">
                          <a:avLst/>
                        </a:prstGeom>
                        <a:solidFill>
                          <a:srgbClr val="FFFFFF"/>
                        </a:solidFill>
                        <a:ln w="9525">
                          <a:solidFill>
                            <a:schemeClr val="bg1"/>
                          </a:solidFill>
                          <a:miter lim="800000"/>
                          <a:headEnd/>
                          <a:tailEnd/>
                        </a:ln>
                      </wps:spPr>
                      <wps:txbx>
                        <w:txbxContent>
                          <w:p w14:paraId="283F2E93" w14:textId="0118CFC6" w:rsidR="00D90A6C" w:rsidRDefault="00D90A6C" w:rsidP="00D90A6C">
                            <w:pPr>
                              <w:jc w:val="center"/>
                            </w:pPr>
                            <w:r>
                              <w:rPr>
                                <w:rFonts w:ascii="Arial" w:hAnsi="Arial" w:cs="Arial"/>
                                <w:noProof/>
                                <w:color w:val="0000FF"/>
                                <w:sz w:val="27"/>
                                <w:szCs w:val="27"/>
                                <w:lang w:val="fr-FR" w:eastAsia="fr-FR"/>
                              </w:rPr>
                              <w:drawing>
                                <wp:inline distT="0" distB="0" distL="0" distR="0" wp14:anchorId="77FD6D7C" wp14:editId="5D9BFDBB">
                                  <wp:extent cx="1343025" cy="693489"/>
                                  <wp:effectExtent l="0" t="0" r="0" b="0"/>
                                  <wp:docPr id="10" name="Image 2" descr="Résultat de recherche d'images pour &quot;logo CSEM UHC 2030&quo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CSEM UHC 2030&quot;">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8748" cy="706771"/>
                                          </a:xfrm>
                                          <a:prstGeom prst="rect">
                                            <a:avLst/>
                                          </a:prstGeom>
                                          <a:noFill/>
                                          <a:ln>
                                            <a:noFill/>
                                          </a:ln>
                                        </pic:spPr>
                                      </pic:pic>
                                    </a:graphicData>
                                  </a:graphic>
                                </wp:inline>
                              </w:drawing>
                            </w:r>
                            <w:r>
                              <w:rPr>
                                <w:noProof/>
                              </w:rPr>
                              <w:drawing>
                                <wp:inline distT="0" distB="0" distL="0" distR="0" wp14:anchorId="47916577" wp14:editId="2FEE4E76">
                                  <wp:extent cx="1485900" cy="533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r>
                              <w:rPr>
                                <w:noProof/>
                              </w:rPr>
                              <w:drawing>
                                <wp:inline distT="0" distB="0" distL="0" distR="0" wp14:anchorId="6444E29A" wp14:editId="41B610B3">
                                  <wp:extent cx="2081567" cy="504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3189" cy="507644"/>
                                          </a:xfrm>
                                          <a:prstGeom prst="rect">
                                            <a:avLst/>
                                          </a:prstGeom>
                                          <a:noFill/>
                                          <a:ln>
                                            <a:noFill/>
                                          </a:ln>
                                        </pic:spPr>
                                      </pic:pic>
                                    </a:graphicData>
                                  </a:graphic>
                                </wp:inline>
                              </w:drawing>
                            </w:r>
                            <w:r>
                              <w:rPr>
                                <w:noProof/>
                                <w:lang w:eastAsia="zh-CN"/>
                              </w:rPr>
                              <w:drawing>
                                <wp:inline distT="0" distB="0" distL="0" distR="0" wp14:anchorId="33F4B2A8" wp14:editId="4D76B12B">
                                  <wp:extent cx="1057275" cy="256155"/>
                                  <wp:effectExtent l="0" t="0" r="0" b="0"/>
                                  <wp:docPr id="7" name="Picture 7" descr="cid:image001.png@01D500E5.1B03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0E5.1B0327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17876" cy="270837"/>
                                          </a:xfrm>
                                          <a:prstGeom prst="rect">
                                            <a:avLst/>
                                          </a:prstGeom>
                                          <a:noFill/>
                                          <a:ln>
                                            <a:noFill/>
                                          </a:ln>
                                        </pic:spPr>
                                      </pic:pic>
                                    </a:graphicData>
                                  </a:graphic>
                                </wp:inline>
                              </w:drawing>
                            </w:r>
                            <w:r w:rsidR="0007002B">
                              <w:rPr>
                                <w:noProof/>
                              </w:rPr>
                              <w:drawing>
                                <wp:inline distT="0" distB="0" distL="0" distR="0" wp14:anchorId="2FE7860B" wp14:editId="600E26CB">
                                  <wp:extent cx="1019175" cy="914400"/>
                                  <wp:effectExtent l="0" t="0" r="9525" b="0"/>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914400"/>
                                          </a:xfrm>
                                          <a:prstGeom prst="rect">
                                            <a:avLst/>
                                          </a:prstGeom>
                                          <a:noFill/>
                                          <a:ln>
                                            <a:noFill/>
                                          </a:ln>
                                        </pic:spPr>
                                      </pic:pic>
                                    </a:graphicData>
                                  </a:graphic>
                                </wp:inline>
                              </w:drawing>
                            </w:r>
                            <w:r>
                              <w:rPr>
                                <w:noProof/>
                              </w:rPr>
                              <w:drawing>
                                <wp:inline distT="0" distB="0" distL="0" distR="0" wp14:anchorId="5D77AC2A" wp14:editId="5314B687">
                                  <wp:extent cx="1619250" cy="418716"/>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2226" cy="427243"/>
                                          </a:xfrm>
                                          <a:prstGeom prst="rect">
                                            <a:avLst/>
                                          </a:prstGeom>
                                          <a:noFill/>
                                          <a:ln>
                                            <a:noFill/>
                                          </a:ln>
                                        </pic:spPr>
                                      </pic:pic>
                                    </a:graphicData>
                                  </a:graphic>
                                </wp:inline>
                              </w:drawing>
                            </w:r>
                            <w:r>
                              <w:rPr>
                                <w:noProof/>
                                <w:lang w:val="fr-FR" w:eastAsia="fr-FR"/>
                              </w:rPr>
                              <w:drawing>
                                <wp:inline distT="0" distB="0" distL="0" distR="0" wp14:anchorId="5CAB28C4" wp14:editId="2D47CB3C">
                                  <wp:extent cx="967535" cy="542925"/>
                                  <wp:effectExtent l="0" t="0" r="4445" b="0"/>
                                  <wp:docPr id="14" name="Image 3" descr="C:\Users\bvanmaele\AppData\Local\Microsoft\Windows\INetCache\Content.MSO\F7C7F940.tmp">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vanmaele\AppData\Local\Microsoft\Windows\INetCache\Content.MSO\F7C7F94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4692" cy="608667"/>
                                          </a:xfrm>
                                          <a:prstGeom prst="rect">
                                            <a:avLst/>
                                          </a:prstGeom>
                                          <a:noFill/>
                                          <a:ln>
                                            <a:noFill/>
                                          </a:ln>
                                        </pic:spPr>
                                      </pic:pic>
                                    </a:graphicData>
                                  </a:graphic>
                                </wp:inline>
                              </w:drawing>
                            </w:r>
                          </w:p>
                          <w:p w14:paraId="1AEA78D3" w14:textId="77777777" w:rsidR="00D90A6C" w:rsidRDefault="00D90A6C" w:rsidP="00D90A6C">
                            <w:pPr>
                              <w:tabs>
                                <w:tab w:val="left" w:pos="3261"/>
                              </w:tabs>
                              <w:ind w:left="2880"/>
                            </w:pPr>
                          </w:p>
                          <w:p w14:paraId="3029EBB4" w14:textId="77777777" w:rsidR="00D90A6C" w:rsidRPr="00C779AA" w:rsidRDefault="00D90A6C" w:rsidP="00D90A6C">
                            <w:pPr>
                              <w:jc w:val="center"/>
                              <w:rPr>
                                <w14:textOutline w14:w="9525" w14:cap="rnd" w14:cmpd="sng" w14:algn="ctr">
                                  <w14:solidFill>
                                    <w14:schemeClr w14:val="bg1"/>
                                  </w14:solidFill>
                                  <w14:prstDash w14:val="solid"/>
                                  <w14:bevel/>
                                </w14:textOutline>
                              </w:rPr>
                            </w:pPr>
                          </w:p>
                          <w:p w14:paraId="534422F2" w14:textId="77777777" w:rsidR="00D90A6C" w:rsidRDefault="00D90A6C" w:rsidP="00D90A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D7EA4" id="_x0000_t202" coordsize="21600,21600" o:spt="202" path="m,l,21600r21600,l21600,xe">
                <v:stroke joinstyle="miter"/>
                <v:path gradientshapeok="t" o:connecttype="rect"/>
              </v:shapetype>
              <v:shape id="Text Box 2" o:spid="_x0000_s1026" type="#_x0000_t202" style="position:absolute;margin-left:4.3pt;margin-top:17.2pt;width:589.5pt;height:21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" strokecolor="white [3212]">
                <v:textbox>
                  <w:txbxContent>
                    <w:p w14:paraId="283F2E93" w14:textId="0118CFC6" w:rsidR="00D90A6C" w:rsidRDefault="00D90A6C" w:rsidP="00D90A6C">
                      <w:pPr>
                        <w:jc w:val="center"/>
                      </w:pPr>
                      <w:r>
                        <w:rPr>
                          <w:rFonts w:ascii="Arial" w:hAnsi="Arial" w:cs="Arial"/>
                          <w:noProof/>
                          <w:color w:val="0000FF"/>
                          <w:sz w:val="27"/>
                          <w:szCs w:val="27"/>
                          <w:lang w:val="fr-FR" w:eastAsia="fr-FR"/>
                        </w:rPr>
                        <w:drawing>
                          <wp:inline distT="0" distB="0" distL="0" distR="0" wp14:anchorId="77FD6D7C" wp14:editId="5D9BFDBB">
                            <wp:extent cx="1343025" cy="693489"/>
                            <wp:effectExtent l="0" t="0" r="0" b="0"/>
                            <wp:docPr id="10" name="Image 2" descr="Résultat de recherche d'images pour &quot;logo CSEM UHC 2030&quot;">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CSEM UHC 2030&quot;">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8748" cy="706771"/>
                                    </a:xfrm>
                                    <a:prstGeom prst="rect">
                                      <a:avLst/>
                                    </a:prstGeom>
                                    <a:noFill/>
                                    <a:ln>
                                      <a:noFill/>
                                    </a:ln>
                                  </pic:spPr>
                                </pic:pic>
                              </a:graphicData>
                            </a:graphic>
                          </wp:inline>
                        </w:drawing>
                      </w:r>
                      <w:r>
                        <w:rPr>
                          <w:noProof/>
                        </w:rPr>
                        <w:drawing>
                          <wp:inline distT="0" distB="0" distL="0" distR="0" wp14:anchorId="47916577" wp14:editId="2FEE4E76">
                            <wp:extent cx="1485900" cy="533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r>
                        <w:rPr>
                          <w:noProof/>
                        </w:rPr>
                        <w:drawing>
                          <wp:inline distT="0" distB="0" distL="0" distR="0" wp14:anchorId="6444E29A" wp14:editId="41B610B3">
                            <wp:extent cx="2081567" cy="504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3189" cy="507644"/>
                                    </a:xfrm>
                                    <a:prstGeom prst="rect">
                                      <a:avLst/>
                                    </a:prstGeom>
                                    <a:noFill/>
                                    <a:ln>
                                      <a:noFill/>
                                    </a:ln>
                                  </pic:spPr>
                                </pic:pic>
                              </a:graphicData>
                            </a:graphic>
                          </wp:inline>
                        </w:drawing>
                      </w:r>
                      <w:r>
                        <w:rPr>
                          <w:noProof/>
                          <w:lang w:eastAsia="zh-CN"/>
                        </w:rPr>
                        <w:drawing>
                          <wp:inline distT="0" distB="0" distL="0" distR="0" wp14:anchorId="33F4B2A8" wp14:editId="4D76B12B">
                            <wp:extent cx="1057275" cy="256155"/>
                            <wp:effectExtent l="0" t="0" r="0" b="0"/>
                            <wp:docPr id="7" name="Picture 7" descr="cid:image001.png@01D500E5.1B03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0E5.1B03278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117876" cy="270837"/>
                                    </a:xfrm>
                                    <a:prstGeom prst="rect">
                                      <a:avLst/>
                                    </a:prstGeom>
                                    <a:noFill/>
                                    <a:ln>
                                      <a:noFill/>
                                    </a:ln>
                                  </pic:spPr>
                                </pic:pic>
                              </a:graphicData>
                            </a:graphic>
                          </wp:inline>
                        </w:drawing>
                      </w:r>
                      <w:r w:rsidR="0007002B">
                        <w:rPr>
                          <w:noProof/>
                        </w:rPr>
                        <w:drawing>
                          <wp:inline distT="0" distB="0" distL="0" distR="0" wp14:anchorId="2FE7860B" wp14:editId="600E26CB">
                            <wp:extent cx="1019175" cy="914400"/>
                            <wp:effectExtent l="0" t="0" r="9525" b="0"/>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9175" cy="914400"/>
                                    </a:xfrm>
                                    <a:prstGeom prst="rect">
                                      <a:avLst/>
                                    </a:prstGeom>
                                    <a:noFill/>
                                    <a:ln>
                                      <a:noFill/>
                                    </a:ln>
                                  </pic:spPr>
                                </pic:pic>
                              </a:graphicData>
                            </a:graphic>
                          </wp:inline>
                        </w:drawing>
                      </w:r>
                      <w:r>
                        <w:rPr>
                          <w:noProof/>
                        </w:rPr>
                        <w:drawing>
                          <wp:inline distT="0" distB="0" distL="0" distR="0" wp14:anchorId="5D77AC2A" wp14:editId="5314B687">
                            <wp:extent cx="1619250" cy="418716"/>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2226" cy="427243"/>
                                    </a:xfrm>
                                    <a:prstGeom prst="rect">
                                      <a:avLst/>
                                    </a:prstGeom>
                                    <a:noFill/>
                                    <a:ln>
                                      <a:noFill/>
                                    </a:ln>
                                  </pic:spPr>
                                </pic:pic>
                              </a:graphicData>
                            </a:graphic>
                          </wp:inline>
                        </w:drawing>
                      </w:r>
                      <w:r>
                        <w:rPr>
                          <w:noProof/>
                          <w:lang w:val="fr-FR" w:eastAsia="fr-FR"/>
                        </w:rPr>
                        <w:drawing>
                          <wp:inline distT="0" distB="0" distL="0" distR="0" wp14:anchorId="5CAB28C4" wp14:editId="2D47CB3C">
                            <wp:extent cx="967535" cy="542925"/>
                            <wp:effectExtent l="0" t="0" r="4445" b="0"/>
                            <wp:docPr id="14" name="Image 3" descr="C:\Users\bvanmaele\AppData\Local\Microsoft\Windows\INetCache\Content.MSO\F7C7F940.tmp">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vanmaele\AppData\Local\Microsoft\Windows\INetCache\Content.MSO\F7C7F940.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4692" cy="608667"/>
                                    </a:xfrm>
                                    <a:prstGeom prst="rect">
                                      <a:avLst/>
                                    </a:prstGeom>
                                    <a:noFill/>
                                    <a:ln>
                                      <a:noFill/>
                                    </a:ln>
                                  </pic:spPr>
                                </pic:pic>
                              </a:graphicData>
                            </a:graphic>
                          </wp:inline>
                        </w:drawing>
                      </w:r>
                    </w:p>
                    <w:p w14:paraId="1AEA78D3" w14:textId="77777777" w:rsidR="00D90A6C" w:rsidRDefault="00D90A6C" w:rsidP="00D90A6C">
                      <w:pPr>
                        <w:tabs>
                          <w:tab w:val="left" w:pos="3261"/>
                        </w:tabs>
                        <w:ind w:left="2880"/>
                      </w:pPr>
                    </w:p>
                    <w:p w14:paraId="3029EBB4" w14:textId="77777777" w:rsidR="00D90A6C" w:rsidRPr="00C779AA" w:rsidRDefault="00D90A6C" w:rsidP="00D90A6C">
                      <w:pPr>
                        <w:jc w:val="center"/>
                        <w:rPr>
                          <w14:textOutline w14:w="9525" w14:cap="rnd" w14:cmpd="sng" w14:algn="ctr">
                            <w14:solidFill>
                              <w14:schemeClr w14:val="bg1"/>
                            </w14:solidFill>
                            <w14:prstDash w14:val="solid"/>
                            <w14:bevel/>
                          </w14:textOutline>
                        </w:rPr>
                      </w:pPr>
                    </w:p>
                    <w:p w14:paraId="534422F2" w14:textId="77777777" w:rsidR="00D90A6C" w:rsidRDefault="00D90A6C" w:rsidP="00D90A6C"/>
                  </w:txbxContent>
                </v:textbox>
                <w10:wrap type="square" anchorx="page"/>
              </v:shape>
            </w:pict>
          </mc:Fallback>
        </mc:AlternateContent>
      </w:r>
    </w:p>
    <w:sectPr w:rsidR="00BC4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Gill Sans MT">
    <w:altName w:val="Microsoft YaHei Ligh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Infant Std">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202E9D2"/>
    <w:lvl w:ilvl="0">
      <w:start w:val="1"/>
      <w:numFmt w:val="bullet"/>
      <w:pStyle w:val="ListBullet"/>
      <w:lvlText w:val=""/>
      <w:lvlJc w:val="left"/>
      <w:pPr>
        <w:ind w:left="360" w:hanging="360"/>
      </w:pPr>
      <w:rPr>
        <w:rFonts w:ascii="Symbol" w:hAnsi="Symbol" w:hint="default"/>
        <w:color w:val="4472C4" w:themeColor="accent1"/>
      </w:rPr>
    </w:lvl>
  </w:abstractNum>
  <w:abstractNum w:abstractNumId="1" w15:restartNumberingAfterBreak="0">
    <w:nsid w:val="022E51C3"/>
    <w:multiLevelType w:val="hybridMultilevel"/>
    <w:tmpl w:val="0A9AF7FA"/>
    <w:lvl w:ilvl="0" w:tplc="B84851D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7001A"/>
    <w:multiLevelType w:val="multilevel"/>
    <w:tmpl w:val="46F246A6"/>
    <w:lvl w:ilvl="0">
      <w:start w:val="1"/>
      <w:numFmt w:val="none"/>
      <w:suff w:val="nothing"/>
      <w:lvlText w:val=""/>
      <w:lvlJc w:val="left"/>
      <w:pPr>
        <w:ind w:left="0" w:firstLine="0"/>
      </w:pPr>
      <w:rPr>
        <w:rFonts w:hint="default"/>
        <w:b/>
        <w:i w:val="0"/>
        <w:color w:val="4472C4" w:themeColor="accent1"/>
      </w:rPr>
    </w:lvl>
    <w:lvl w:ilvl="1">
      <w:start w:val="1"/>
      <w:numFmt w:val="bullet"/>
      <w:lvlText w:val=""/>
      <w:lvlJc w:val="left"/>
      <w:pPr>
        <w:ind w:left="284" w:hanging="284"/>
      </w:pPr>
      <w:rPr>
        <w:rFonts w:ascii="Wingdings" w:hAnsi="Wingdings" w:hint="default"/>
        <w:b w:val="0"/>
        <w:i w:val="0"/>
        <w:color w:val="C00000"/>
      </w:rPr>
    </w:lvl>
    <w:lvl w:ilvl="2">
      <w:start w:val="1"/>
      <w:numFmt w:val="decimal"/>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302AF3"/>
    <w:multiLevelType w:val="multilevel"/>
    <w:tmpl w:val="A60480F8"/>
    <w:lvl w:ilvl="0">
      <w:start w:val="1"/>
      <w:numFmt w:val="bullet"/>
      <w:lvlText w:val=""/>
      <w:lvlJc w:val="left"/>
      <w:pPr>
        <w:ind w:left="0" w:firstLine="0"/>
      </w:pPr>
      <w:rPr>
        <w:rFonts w:ascii="Symbol" w:hAnsi="Symbol" w:hint="default"/>
        <w:b/>
        <w:i w:val="0"/>
        <w:color w:val="C00000"/>
      </w:rPr>
    </w:lvl>
    <w:lvl w:ilvl="1">
      <w:start w:val="1"/>
      <w:numFmt w:val="decimal"/>
      <w:lvlText w:val="%2."/>
      <w:lvlJc w:val="left"/>
      <w:pPr>
        <w:ind w:left="284" w:hanging="284"/>
      </w:pPr>
      <w:rPr>
        <w:rFonts w:hint="default"/>
        <w:b/>
        <w:i w:val="0"/>
        <w:color w:val="4472C4" w:themeColor="accent1"/>
      </w:rPr>
    </w:lvl>
    <w:lvl w:ilvl="2">
      <w:start w:val="1"/>
      <w:numFmt w:val="decimal"/>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22110D"/>
    <w:multiLevelType w:val="multilevel"/>
    <w:tmpl w:val="667E69D8"/>
    <w:lvl w:ilvl="0">
      <w:start w:val="1"/>
      <w:numFmt w:val="none"/>
      <w:suff w:val="nothing"/>
      <w:lvlText w:val=""/>
      <w:lvlJc w:val="left"/>
      <w:pPr>
        <w:ind w:left="0" w:firstLine="0"/>
      </w:pPr>
      <w:rPr>
        <w:rFonts w:hint="default"/>
        <w:b/>
        <w:i w:val="0"/>
        <w:color w:val="4472C4" w:themeColor="accent1"/>
      </w:rPr>
    </w:lvl>
    <w:lvl w:ilvl="1">
      <w:start w:val="1"/>
      <w:numFmt w:val="decimal"/>
      <w:pStyle w:val="ListNumber"/>
      <w:lvlText w:val="%2."/>
      <w:lvlJc w:val="left"/>
      <w:pPr>
        <w:ind w:left="284" w:hanging="284"/>
      </w:pPr>
      <w:rPr>
        <w:rFonts w:hint="default"/>
        <w:b w:val="0"/>
        <w:i w:val="0"/>
        <w:color w:val="4472C4" w:themeColor="accent1"/>
      </w:rPr>
    </w:lvl>
    <w:lvl w:ilvl="2">
      <w:start w:val="1"/>
      <w:numFmt w:val="decimal"/>
      <w:pStyle w:val="ListNumber2"/>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FD5B57"/>
    <w:multiLevelType w:val="multilevel"/>
    <w:tmpl w:val="3A0AF784"/>
    <w:lvl w:ilvl="0">
      <w:start w:val="1"/>
      <w:numFmt w:val="decimal"/>
      <w:lvlText w:val="%1."/>
      <w:lvlJc w:val="left"/>
      <w:pPr>
        <w:ind w:left="0" w:firstLine="0"/>
      </w:pPr>
      <w:rPr>
        <w:rFonts w:hint="default"/>
        <w:b w:val="0"/>
        <w:i w:val="0"/>
        <w:color w:val="C00000"/>
      </w:rPr>
    </w:lvl>
    <w:lvl w:ilvl="1">
      <w:start w:val="1"/>
      <w:numFmt w:val="decimal"/>
      <w:lvlText w:val="%2."/>
      <w:lvlJc w:val="left"/>
      <w:pPr>
        <w:ind w:left="284" w:hanging="284"/>
      </w:pPr>
      <w:rPr>
        <w:rFonts w:hint="default"/>
        <w:b w:val="0"/>
        <w:i w:val="0"/>
        <w:color w:val="4472C4" w:themeColor="accent1"/>
      </w:rPr>
    </w:lvl>
    <w:lvl w:ilvl="2">
      <w:start w:val="1"/>
      <w:numFmt w:val="decimal"/>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C0C3C90"/>
    <w:multiLevelType w:val="multilevel"/>
    <w:tmpl w:val="7B1455F6"/>
    <w:lvl w:ilvl="0">
      <w:start w:val="1"/>
      <w:numFmt w:val="none"/>
      <w:suff w:val="nothing"/>
      <w:lvlText w:val=""/>
      <w:lvlJc w:val="left"/>
      <w:pPr>
        <w:ind w:left="0" w:firstLine="0"/>
      </w:pPr>
      <w:rPr>
        <w:rFonts w:hint="default"/>
        <w:b/>
        <w:i w:val="0"/>
        <w:color w:val="4472C4" w:themeColor="accent1"/>
      </w:rPr>
    </w:lvl>
    <w:lvl w:ilvl="1">
      <w:start w:val="1"/>
      <w:numFmt w:val="lowerLetter"/>
      <w:lvlText w:val="%2."/>
      <w:lvlJc w:val="left"/>
      <w:pPr>
        <w:ind w:left="284" w:hanging="284"/>
      </w:pPr>
      <w:rPr>
        <w:rFonts w:hint="default"/>
        <w:b w:val="0"/>
        <w:i w:val="0"/>
        <w:color w:val="C00000"/>
      </w:rPr>
    </w:lvl>
    <w:lvl w:ilvl="2">
      <w:start w:val="1"/>
      <w:numFmt w:val="decimal"/>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1214AB"/>
    <w:multiLevelType w:val="hybridMultilevel"/>
    <w:tmpl w:val="432A0616"/>
    <w:lvl w:ilvl="0" w:tplc="ED80DC06">
      <w:start w:val="1"/>
      <w:numFmt w:val="decimal"/>
      <w:lvlText w:val="%1."/>
      <w:lvlJc w:val="left"/>
      <w:pPr>
        <w:ind w:left="360" w:hanging="360"/>
      </w:pPr>
      <w:rPr>
        <w:color w:val="C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821D20"/>
    <w:multiLevelType w:val="hybridMultilevel"/>
    <w:tmpl w:val="581C88BE"/>
    <w:lvl w:ilvl="0" w:tplc="4F54A194">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D20F6B"/>
    <w:multiLevelType w:val="hybridMultilevel"/>
    <w:tmpl w:val="62885840"/>
    <w:lvl w:ilvl="0" w:tplc="0E8C6D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3852F9"/>
    <w:multiLevelType w:val="hybridMultilevel"/>
    <w:tmpl w:val="4A727448"/>
    <w:lvl w:ilvl="0" w:tplc="5CDCD564">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3"/>
  </w:num>
  <w:num w:numId="6">
    <w:abstractNumId w:val="6"/>
  </w:num>
  <w:num w:numId="7">
    <w:abstractNumId w:val="1"/>
  </w:num>
  <w:num w:numId="8">
    <w:abstractNumId w:val="9"/>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5E"/>
    <w:rsid w:val="00030AE0"/>
    <w:rsid w:val="0007002B"/>
    <w:rsid w:val="001A7871"/>
    <w:rsid w:val="001B17EF"/>
    <w:rsid w:val="001E223F"/>
    <w:rsid w:val="0020512B"/>
    <w:rsid w:val="0027285E"/>
    <w:rsid w:val="002977A7"/>
    <w:rsid w:val="003B45D6"/>
    <w:rsid w:val="004A13A7"/>
    <w:rsid w:val="00541011"/>
    <w:rsid w:val="005E24A1"/>
    <w:rsid w:val="00736A64"/>
    <w:rsid w:val="00785C86"/>
    <w:rsid w:val="008C68D0"/>
    <w:rsid w:val="009464CB"/>
    <w:rsid w:val="009802B3"/>
    <w:rsid w:val="009B2FE9"/>
    <w:rsid w:val="009B37E0"/>
    <w:rsid w:val="009C6F42"/>
    <w:rsid w:val="00AB0B88"/>
    <w:rsid w:val="00AE55FC"/>
    <w:rsid w:val="00B50E7F"/>
    <w:rsid w:val="00B9346F"/>
    <w:rsid w:val="00BC4907"/>
    <w:rsid w:val="00C83605"/>
    <w:rsid w:val="00D90A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6B64"/>
  <w15:chartTrackingRefBased/>
  <w15:docId w15:val="{7ED7C224-3D3F-41AB-8953-4511161B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85E"/>
  </w:style>
  <w:style w:type="paragraph" w:styleId="Heading2">
    <w:name w:val="heading 2"/>
    <w:basedOn w:val="Normal"/>
    <w:next w:val="Normal"/>
    <w:link w:val="Heading2Char"/>
    <w:uiPriority w:val="9"/>
    <w:qFormat/>
    <w:rsid w:val="0027285E"/>
    <w:pPr>
      <w:keepNext/>
      <w:keepLines/>
      <w:outlineLvl w:val="1"/>
    </w:pPr>
    <w:rPr>
      <w:rFonts w:asciiTheme="majorHAnsi" w:eastAsiaTheme="majorEastAsia" w:hAnsiTheme="majorHAnsi" w:cstheme="majorBidi"/>
      <w:b/>
      <w:bCs/>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85E"/>
    <w:rPr>
      <w:rFonts w:asciiTheme="majorHAnsi" w:eastAsiaTheme="majorEastAsia" w:hAnsiTheme="majorHAnsi" w:cstheme="majorBidi"/>
      <w:b/>
      <w:bCs/>
      <w:color w:val="4472C4" w:themeColor="accent1"/>
      <w:sz w:val="28"/>
      <w:szCs w:val="26"/>
    </w:rPr>
  </w:style>
  <w:style w:type="paragraph" w:styleId="ListNumber">
    <w:name w:val="List Number"/>
    <w:basedOn w:val="Normal"/>
    <w:uiPriority w:val="99"/>
    <w:qFormat/>
    <w:rsid w:val="0027285E"/>
    <w:pPr>
      <w:numPr>
        <w:ilvl w:val="1"/>
        <w:numId w:val="1"/>
      </w:numPr>
    </w:pPr>
  </w:style>
  <w:style w:type="paragraph" w:styleId="ListNumber2">
    <w:name w:val="List Number 2"/>
    <w:basedOn w:val="Normal"/>
    <w:uiPriority w:val="99"/>
    <w:qFormat/>
    <w:rsid w:val="0027285E"/>
    <w:pPr>
      <w:numPr>
        <w:ilvl w:val="2"/>
        <w:numId w:val="1"/>
      </w:numPr>
    </w:pPr>
  </w:style>
  <w:style w:type="paragraph" w:styleId="ListParagraph">
    <w:name w:val="List Paragraph"/>
    <w:aliases w:val="F5 List Paragraph,List Paragraph1,Dot pt,No Spacing1,List Paragraph Char Char Char,Indicator Text,Numbered Para 1,Colorful List - Accent 11,Bullet 1,Bullet Points,MAIN CONTENT,List Tables,Bullet List,FooterText,Colorful List Accent 1,列出段落"/>
    <w:basedOn w:val="Normal"/>
    <w:link w:val="ListParagraphChar"/>
    <w:uiPriority w:val="34"/>
    <w:qFormat/>
    <w:rsid w:val="0027285E"/>
    <w:pPr>
      <w:spacing w:after="0" w:line="240" w:lineRule="auto"/>
      <w:ind w:left="720"/>
      <w:contextualSpacing/>
    </w:pPr>
    <w:rPr>
      <w:rFonts w:ascii="Gill Sans MT" w:hAnsi="Gill Sans MT" w:cs="Times New Roman"/>
    </w:rPr>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1 Char,Bullet Points Char,MAIN CONTENT Char"/>
    <w:basedOn w:val="DefaultParagraphFont"/>
    <w:link w:val="ListParagraph"/>
    <w:uiPriority w:val="34"/>
    <w:qFormat/>
    <w:locked/>
    <w:rsid w:val="0027285E"/>
    <w:rPr>
      <w:rFonts w:ascii="Gill Sans MT" w:hAnsi="Gill Sans MT" w:cs="Times New Roman"/>
    </w:rPr>
  </w:style>
  <w:style w:type="table" w:styleId="TableGrid">
    <w:name w:val="Table Grid"/>
    <w:basedOn w:val="TableNormal"/>
    <w:uiPriority w:val="59"/>
    <w:rsid w:val="0027285E"/>
    <w:pPr>
      <w:spacing w:after="0" w:line="240" w:lineRule="auto"/>
    </w:pPr>
    <w:tblPr/>
  </w:style>
  <w:style w:type="paragraph" w:styleId="ListBullet">
    <w:name w:val="List Bullet"/>
    <w:basedOn w:val="Normal"/>
    <w:uiPriority w:val="99"/>
    <w:qFormat/>
    <w:rsid w:val="0027285E"/>
    <w:pPr>
      <w:numPr>
        <w:numId w:val="4"/>
      </w:numPr>
      <w:tabs>
        <w:tab w:val="left" w:pos="227"/>
      </w:tabs>
      <w:ind w:left="284" w:hanging="284"/>
      <w:contextualSpacing/>
    </w:pPr>
  </w:style>
  <w:style w:type="paragraph" w:styleId="BalloonText">
    <w:name w:val="Balloon Text"/>
    <w:basedOn w:val="Normal"/>
    <w:link w:val="BalloonTextChar"/>
    <w:uiPriority w:val="99"/>
    <w:semiHidden/>
    <w:unhideWhenUsed/>
    <w:rsid w:val="00BC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996186">
      <w:bodyDiv w:val="1"/>
      <w:marLeft w:val="0"/>
      <w:marRight w:val="0"/>
      <w:marTop w:val="0"/>
      <w:marBottom w:val="0"/>
      <w:divBdr>
        <w:top w:val="none" w:sz="0" w:space="0" w:color="auto"/>
        <w:left w:val="none" w:sz="0" w:space="0" w:color="auto"/>
        <w:bottom w:val="none" w:sz="0" w:space="0" w:color="auto"/>
        <w:right w:val="none" w:sz="0" w:space="0" w:color="auto"/>
      </w:divBdr>
    </w:div>
    <w:div w:id="19803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ogle.com/url?sa=i&amp;rct=j&amp;q=&amp;esrc=s&amp;source=images&amp;cd=&amp;cad=rja&amp;uact=8&amp;ved=2ahUKEwjIzqyB3JDhAhWI1-AKHfycA60QjRx6BAgBEAU&amp;url=/url?sa%3Di%26rct%3Dj%26q%3D%26esrc%3Ds%26source%3Dimages%26cd%3D%26ved%3D%26url%3Dhttps://fr.wikipedia.org/wiki/Action_contre_la_faim%26psig%3DAOvVaw2K5KQCD1KhH7mgxxWrVnTg%26ust%3D1553171262008995&amp;psig=AOvVaw2K5KQCD1KhH7mgxxWrVnTg&amp;ust=1553171262008995" TargetMode="External"/><Relationship Id="rId18" Type="http://schemas.openxmlformats.org/officeDocument/2006/relationships/image" Target="media/image3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0.png"/><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2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cid:image001.png@01D500E5.1B03278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70.png"/><Relationship Id="rId5" Type="http://schemas.openxmlformats.org/officeDocument/2006/relationships/hyperlink" Target="https://www.google.com/url?sa=i&amp;rct=j&amp;q=&amp;esrc=s&amp;source=images&amp;cd=&amp;cad=rja&amp;uact=8&amp;ved=2ahUKEwiE3obq25DhAhU65eAKHeTGDr8QjRx6BAgBEAU&amp;url=/url?sa%3Di%26rct%3Dj%26q%3D%26esrc%3Ds%26source%3Dimages%26cd%3D%26ved%3D%26url%3Dhttps://www.uhc2030.org/fr/nouvelles-et-evenements/nouvelles-uhc2030/article/uhc2030-csem-secretariat-is-recruiting-465862/%26psig%3DAOvVaw1qcWHDdr5ZPJ1mW5TfBEbF%26ust%3D1553171060436951&amp;psig=AOvVaw1qcWHDdr5ZPJ1mW5TfBEbF&amp;ust=1553171060436951" TargetMode="External"/><Relationship Id="rId15" Type="http://schemas.openxmlformats.org/officeDocument/2006/relationships/hyperlink" Target="https://www.google.com/url?sa=i&amp;rct=j&amp;q=&amp;esrc=s&amp;source=images&amp;cd=&amp;cad=rja&amp;uact=8&amp;ved=2ahUKEwiE3obq25DhAhU65eAKHeTGDr8QjRx6BAgBEAU&amp;url=%2Furl%3Fsa%3Di%26rct%3Dj%26q%3D%26esrc%3Ds%26source%3Dimages%26cd%3D%26ved%3D%26url%3Dhttps%253A%252F%252Fwww.uhc2030.org%252Ffr%252Fnouvelles-et-evenements%252Fnouvelles-uhc2030%252Farticle%252Fuhc2030-csem-secretariat-is-recruiting-465862%252F%26psig%3DAOvVaw1qcWHDdr5ZPJ1mW5TfBEbF%26ust%3D1553171060436951&amp;psig=AOvVaw1qcWHDdr5ZPJ1mW5TfBEbF&amp;ust=1553171060436951" TargetMode="External"/><Relationship Id="rId23" Type="http://schemas.openxmlformats.org/officeDocument/2006/relationships/hyperlink" Target="https://www.google.com/url?sa=i&amp;rct=j&amp;q=&amp;esrc=s&amp;source=images&amp;cd=&amp;cad=rja&amp;uact=8&amp;ved=2ahUKEwjIzqyB3JDhAhWI1-AKHfycA60QjRx6BAgBEAU&amp;url=%2Furl%3Fsa%3Di%26rct%3Dj%26q%3D%26esrc%3Ds%26source%3Dimages%26cd%3D%26ved%3D%26url%3Dhttps%253A%252F%252Ffr.wikipedia.org%252Fwiki%252FAction_contre_la_faim%26psig%3DAOvVaw2K5KQCD1KhH7mgxxWrVnTg%26ust%3D1553171262008995&amp;psig=AOvVaw2K5KQCD1KhH7mgxxWrVnTg&amp;ust=1553171262008995" TargetMode="External"/><Relationship Id="rId10" Type="http://schemas.openxmlformats.org/officeDocument/2006/relationships/image" Target="cid:image001.png@01D500E5.1B032780" TargetMode="External"/><Relationship Id="rId19"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Brace-John</dc:creator>
  <cp:keywords/>
  <dc:description/>
  <cp:lastModifiedBy>SALLAKU, Julia</cp:lastModifiedBy>
  <cp:revision>6</cp:revision>
  <dcterms:created xsi:type="dcterms:W3CDTF">2019-05-07T16:16:00Z</dcterms:created>
  <dcterms:modified xsi:type="dcterms:W3CDTF">2019-05-07T16:19:00Z</dcterms:modified>
</cp:coreProperties>
</file>